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37B17" w14:textId="77777777" w:rsidR="00DA4362" w:rsidRPr="00CE5929" w:rsidRDefault="00DA4362" w:rsidP="00DA4362">
      <w:pPr>
        <w:jc w:val="center"/>
        <w:rPr>
          <w:b/>
          <w:bCs/>
        </w:rPr>
      </w:pPr>
      <w:bookmarkStart w:id="0" w:name="_Hlk53343301"/>
      <w:bookmarkStart w:id="1" w:name="_Hlk53342240"/>
      <w:bookmarkStart w:id="2" w:name="_Hlk59217812"/>
      <w:r w:rsidRPr="00CE5929">
        <w:rPr>
          <w:b/>
          <w:bCs/>
        </w:rPr>
        <w:t>МІНІСТЕРСТВО ВНУТРІШНІХ СПРАВ УКРАЇНИ</w:t>
      </w:r>
    </w:p>
    <w:p w14:paraId="0AF5FC06" w14:textId="77777777" w:rsidR="00DA4362" w:rsidRPr="00CE5929" w:rsidRDefault="00DA4362" w:rsidP="00DA4362">
      <w:pPr>
        <w:jc w:val="center"/>
        <w:rPr>
          <w:b/>
          <w:bCs/>
        </w:rPr>
      </w:pPr>
    </w:p>
    <w:p w14:paraId="19D21D6A" w14:textId="77777777" w:rsidR="00DA4362" w:rsidRPr="00CE5929" w:rsidRDefault="00DA4362" w:rsidP="00DA4362">
      <w:pPr>
        <w:jc w:val="center"/>
        <w:rPr>
          <w:b/>
          <w:bCs/>
        </w:rPr>
      </w:pPr>
      <w:r w:rsidRPr="00CE5929">
        <w:rPr>
          <w:b/>
          <w:bCs/>
        </w:rPr>
        <w:t>Харківський національний університет внутрішніх справ</w:t>
      </w:r>
    </w:p>
    <w:p w14:paraId="2CBF3DEE" w14:textId="77777777" w:rsidR="00DA4362" w:rsidRPr="00CE5929" w:rsidRDefault="00DA4362" w:rsidP="00DA4362">
      <w:pPr>
        <w:jc w:val="center"/>
        <w:rPr>
          <w:b/>
          <w:bCs/>
        </w:rPr>
      </w:pPr>
    </w:p>
    <w:p w14:paraId="3FB7A5CF" w14:textId="77777777" w:rsidR="00DA4362" w:rsidRPr="00CE5929" w:rsidRDefault="00DA4362" w:rsidP="00DA4362">
      <w:pPr>
        <w:jc w:val="center"/>
        <w:rPr>
          <w:b/>
          <w:bCs/>
        </w:rPr>
      </w:pPr>
      <w:r w:rsidRPr="00CE5929">
        <w:rPr>
          <w:b/>
          <w:bCs/>
        </w:rPr>
        <w:t>Сумська філія</w:t>
      </w:r>
    </w:p>
    <w:p w14:paraId="0360C195" w14:textId="77777777" w:rsidR="00DA4362" w:rsidRPr="00CE5929" w:rsidRDefault="00DA4362" w:rsidP="00DA4362">
      <w:pPr>
        <w:jc w:val="center"/>
        <w:rPr>
          <w:b/>
          <w:bCs/>
        </w:rPr>
      </w:pPr>
      <w:r w:rsidRPr="00CE5929">
        <w:rPr>
          <w:b/>
          <w:bCs/>
        </w:rPr>
        <w:t>Кафедра юридичних дисциплін</w:t>
      </w:r>
    </w:p>
    <w:p w14:paraId="31EF1A44" w14:textId="77777777" w:rsidR="00DA4362" w:rsidRPr="00CE5929" w:rsidRDefault="00DA4362" w:rsidP="00DA4362">
      <w:pPr>
        <w:jc w:val="center"/>
        <w:rPr>
          <w:b/>
          <w:bCs/>
        </w:rPr>
      </w:pPr>
    </w:p>
    <w:p w14:paraId="3CCF71D4" w14:textId="77777777" w:rsidR="00DA4362" w:rsidRPr="00CE5929" w:rsidRDefault="00DA4362" w:rsidP="00DA4362">
      <w:pPr>
        <w:jc w:val="center"/>
        <w:rPr>
          <w:b/>
          <w:bCs/>
        </w:rPr>
      </w:pPr>
    </w:p>
    <w:p w14:paraId="7D4EA4A8" w14:textId="77777777" w:rsidR="00DA4362" w:rsidRPr="00CE5929" w:rsidRDefault="00DA4362" w:rsidP="00DA4362">
      <w:pPr>
        <w:jc w:val="center"/>
        <w:rPr>
          <w:b/>
          <w:bCs/>
        </w:rPr>
      </w:pPr>
    </w:p>
    <w:p w14:paraId="4D0FCEA5" w14:textId="77777777" w:rsidR="00DA4362" w:rsidRPr="00CE5929" w:rsidRDefault="00DA4362" w:rsidP="00DA4362">
      <w:pPr>
        <w:jc w:val="center"/>
        <w:rPr>
          <w:b/>
          <w:bCs/>
        </w:rPr>
      </w:pPr>
    </w:p>
    <w:p w14:paraId="72777577" w14:textId="77777777" w:rsidR="00DA4362" w:rsidRPr="00CE5929" w:rsidRDefault="00DA4362" w:rsidP="00DA4362">
      <w:pPr>
        <w:jc w:val="center"/>
        <w:rPr>
          <w:b/>
          <w:bCs/>
        </w:rPr>
      </w:pPr>
      <w:r w:rsidRPr="00CE5929">
        <w:rPr>
          <w:b/>
          <w:bCs/>
        </w:rPr>
        <w:t>ТЕКСТ ЛЕКЦІЇ</w:t>
      </w:r>
    </w:p>
    <w:p w14:paraId="6BE25B27" w14:textId="3406341C" w:rsidR="00DA4362" w:rsidRPr="00CE5929" w:rsidRDefault="00DA4362" w:rsidP="00DA4362">
      <w:pPr>
        <w:jc w:val="center"/>
        <w:rPr>
          <w:b/>
          <w:bCs/>
        </w:rPr>
      </w:pPr>
      <w:r w:rsidRPr="00CE5929">
        <w:rPr>
          <w:b/>
          <w:bCs/>
        </w:rPr>
        <w:t>навчальної дисципліни «</w:t>
      </w:r>
      <w:r w:rsidR="00EB21EC">
        <w:rPr>
          <w:b/>
          <w:bCs/>
        </w:rPr>
        <w:t>Медіація в юридичній практиці</w:t>
      </w:r>
      <w:r w:rsidRPr="00CE5929">
        <w:rPr>
          <w:b/>
          <w:bCs/>
        </w:rPr>
        <w:t>»</w:t>
      </w:r>
    </w:p>
    <w:p w14:paraId="65CFC9FF" w14:textId="77777777" w:rsidR="00DA4362" w:rsidRPr="00CE5929" w:rsidRDefault="00DA4362" w:rsidP="00DA4362">
      <w:pPr>
        <w:jc w:val="center"/>
        <w:rPr>
          <w:b/>
          <w:bCs/>
        </w:rPr>
      </w:pPr>
      <w:r w:rsidRPr="00CE5929">
        <w:rPr>
          <w:b/>
          <w:bCs/>
        </w:rPr>
        <w:t>обов’язкових компонент</w:t>
      </w:r>
    </w:p>
    <w:p w14:paraId="6F852BF4" w14:textId="77777777" w:rsidR="00DA4362" w:rsidRPr="00CE5929" w:rsidRDefault="00DA4362" w:rsidP="00DA4362">
      <w:pPr>
        <w:jc w:val="center"/>
        <w:rPr>
          <w:b/>
          <w:bCs/>
        </w:rPr>
      </w:pPr>
      <w:r w:rsidRPr="00CE5929">
        <w:rPr>
          <w:b/>
          <w:bCs/>
        </w:rPr>
        <w:t>освітньої програми другого(магістерського) рівня вищої освіти</w:t>
      </w:r>
    </w:p>
    <w:p w14:paraId="62F41431" w14:textId="77777777" w:rsidR="00DA4362" w:rsidRPr="00CE5929" w:rsidRDefault="00DA4362" w:rsidP="00DA4362">
      <w:pPr>
        <w:jc w:val="center"/>
        <w:rPr>
          <w:b/>
          <w:bCs/>
        </w:rPr>
      </w:pPr>
    </w:p>
    <w:p w14:paraId="48B79303" w14:textId="77777777" w:rsidR="00DA4362" w:rsidRPr="00CE5929" w:rsidRDefault="00DA4362" w:rsidP="00DA4362">
      <w:pPr>
        <w:jc w:val="center"/>
        <w:rPr>
          <w:b/>
          <w:bCs/>
        </w:rPr>
      </w:pPr>
      <w:r w:rsidRPr="000040C3">
        <w:rPr>
          <w:b/>
          <w:bCs/>
        </w:rPr>
        <w:t>081 Право (правозастосування)</w:t>
      </w:r>
    </w:p>
    <w:p w14:paraId="458FB38E" w14:textId="77777777" w:rsidR="00DA4362" w:rsidRPr="00CE5929" w:rsidRDefault="00DA4362" w:rsidP="00DA4362">
      <w:pPr>
        <w:jc w:val="center"/>
        <w:rPr>
          <w:b/>
          <w:bCs/>
        </w:rPr>
      </w:pPr>
    </w:p>
    <w:p w14:paraId="34E823C8" w14:textId="306CF83B" w:rsidR="00DA4362" w:rsidRPr="005A648B" w:rsidRDefault="00DA4362" w:rsidP="00DA4362">
      <w:pPr>
        <w:jc w:val="center"/>
        <w:rPr>
          <w:b/>
          <w:bCs/>
        </w:rPr>
      </w:pPr>
      <w:r w:rsidRPr="00CE5929">
        <w:rPr>
          <w:b/>
          <w:bCs/>
        </w:rPr>
        <w:t>за темою:</w:t>
      </w:r>
      <w:bookmarkEnd w:id="0"/>
      <w:r w:rsidRPr="00340ED6">
        <w:rPr>
          <w:b/>
          <w:bCs/>
          <w:lang w:val="ru-RU"/>
        </w:rPr>
        <w:t xml:space="preserve"> </w:t>
      </w:r>
      <w:proofErr w:type="spellStart"/>
      <w:r w:rsidR="00CF3E60" w:rsidRPr="00340ED6">
        <w:rPr>
          <w:b/>
          <w:bCs/>
          <w:lang w:val="ru-RU"/>
        </w:rPr>
        <w:t>Медіаційна</w:t>
      </w:r>
      <w:proofErr w:type="spellEnd"/>
      <w:r w:rsidR="00CF3E60" w:rsidRPr="00340ED6">
        <w:rPr>
          <w:b/>
          <w:bCs/>
          <w:lang w:val="ru-RU"/>
        </w:rPr>
        <w:t xml:space="preserve"> угода</w:t>
      </w:r>
    </w:p>
    <w:p w14:paraId="48B1774A" w14:textId="77777777" w:rsidR="00DA4362" w:rsidRPr="00CE5929" w:rsidRDefault="00DA4362" w:rsidP="00DA4362">
      <w:pPr>
        <w:jc w:val="center"/>
        <w:rPr>
          <w:b/>
          <w:bCs/>
        </w:rPr>
      </w:pPr>
    </w:p>
    <w:p w14:paraId="5B3A1E3C" w14:textId="77777777" w:rsidR="00DA4362" w:rsidRPr="00CE5929" w:rsidRDefault="00DA4362" w:rsidP="00DA4362"/>
    <w:bookmarkEnd w:id="1"/>
    <w:p w14:paraId="5FA6C128" w14:textId="77777777" w:rsidR="00DA4362" w:rsidRPr="00CE5929" w:rsidRDefault="00DA4362" w:rsidP="00DA4362"/>
    <w:p w14:paraId="1B4D01D0" w14:textId="77777777" w:rsidR="00DA4362" w:rsidRPr="00CE5929" w:rsidRDefault="00DA4362" w:rsidP="00DA4362"/>
    <w:p w14:paraId="744B39B6" w14:textId="77777777" w:rsidR="00DA4362" w:rsidRPr="00CE5929" w:rsidRDefault="00DA4362" w:rsidP="00DA4362"/>
    <w:p w14:paraId="04F20151" w14:textId="77777777" w:rsidR="00DA4362" w:rsidRPr="00CE5929" w:rsidRDefault="00DA4362" w:rsidP="00DA4362"/>
    <w:p w14:paraId="53294030" w14:textId="77777777" w:rsidR="00DA4362" w:rsidRPr="00CE5929" w:rsidRDefault="00DA4362" w:rsidP="00DA4362"/>
    <w:p w14:paraId="70906161" w14:textId="77777777" w:rsidR="00DA4362" w:rsidRPr="00CE5929" w:rsidRDefault="00DA4362" w:rsidP="00DA4362"/>
    <w:p w14:paraId="6DF4AE50" w14:textId="77777777" w:rsidR="00DA4362" w:rsidRPr="00CE5929" w:rsidRDefault="00DA4362" w:rsidP="00DA4362"/>
    <w:p w14:paraId="5ED01870" w14:textId="77777777" w:rsidR="00DA4362" w:rsidRPr="00CE5929" w:rsidRDefault="00DA4362" w:rsidP="00DA4362"/>
    <w:p w14:paraId="704677BF" w14:textId="77777777" w:rsidR="00DA4362" w:rsidRPr="00CE5929" w:rsidRDefault="00DA4362" w:rsidP="00DA4362"/>
    <w:p w14:paraId="5A6CCC47" w14:textId="77777777" w:rsidR="00DA4362" w:rsidRPr="00CE5929" w:rsidRDefault="00DA4362" w:rsidP="00DA4362"/>
    <w:p w14:paraId="1AE59D3B" w14:textId="77777777" w:rsidR="00DA4362" w:rsidRPr="00CE5929" w:rsidRDefault="00DA4362" w:rsidP="00DA4362"/>
    <w:p w14:paraId="75CDA750" w14:textId="77777777" w:rsidR="00DA4362" w:rsidRPr="00CE5929" w:rsidRDefault="00DA4362" w:rsidP="00DA4362"/>
    <w:p w14:paraId="6D98A1D2" w14:textId="77777777" w:rsidR="00DA4362" w:rsidRPr="00CE5929" w:rsidRDefault="00DA4362" w:rsidP="00DA4362"/>
    <w:p w14:paraId="1384D593" w14:textId="77777777" w:rsidR="00DA4362" w:rsidRPr="00CE5929" w:rsidRDefault="00DA4362" w:rsidP="00DA4362"/>
    <w:p w14:paraId="6A022B9C" w14:textId="77777777" w:rsidR="00DA4362" w:rsidRDefault="00DA4362" w:rsidP="00DA4362"/>
    <w:p w14:paraId="704FFD40" w14:textId="77777777" w:rsidR="00DA4362" w:rsidRDefault="00DA4362" w:rsidP="00DA4362"/>
    <w:p w14:paraId="47B36A93" w14:textId="77777777" w:rsidR="00DA4362" w:rsidRDefault="00DA4362" w:rsidP="00DA4362"/>
    <w:p w14:paraId="490C59A6" w14:textId="77777777" w:rsidR="00DA4362" w:rsidRDefault="00DA4362" w:rsidP="00DA4362"/>
    <w:p w14:paraId="79D823BF" w14:textId="77777777" w:rsidR="00DA4362" w:rsidRDefault="00DA4362" w:rsidP="00DA4362"/>
    <w:p w14:paraId="73E04C8C" w14:textId="77777777" w:rsidR="00DA4362" w:rsidRDefault="00DA4362" w:rsidP="00DA4362"/>
    <w:p w14:paraId="7EE581EE" w14:textId="6D09D496" w:rsidR="00DA4362" w:rsidRDefault="00DA4362" w:rsidP="00DA4362"/>
    <w:p w14:paraId="2D2D6419" w14:textId="77777777" w:rsidR="00EB21EC" w:rsidRPr="00CE5929" w:rsidRDefault="00EB21EC" w:rsidP="00DA4362"/>
    <w:p w14:paraId="45B67707" w14:textId="77777777" w:rsidR="00DA4362" w:rsidRPr="00CE5929" w:rsidRDefault="00DA4362" w:rsidP="00DA4362"/>
    <w:p w14:paraId="04013338" w14:textId="4034910E" w:rsidR="00DA4362" w:rsidRPr="00CE5929" w:rsidRDefault="00340ED6" w:rsidP="00DA4362">
      <w:pPr>
        <w:jc w:val="center"/>
        <w:rPr>
          <w:b/>
          <w:bCs/>
        </w:rPr>
      </w:pPr>
      <w:r>
        <w:rPr>
          <w:b/>
          <w:bCs/>
        </w:rPr>
        <w:t>Харків 2021</w:t>
      </w:r>
    </w:p>
    <w:p w14:paraId="3D169F7F" w14:textId="77777777" w:rsidR="00DA4362" w:rsidRPr="00CE5929" w:rsidRDefault="00DA4362" w:rsidP="00DA4362"/>
    <w:p w14:paraId="27F18ECC" w14:textId="77777777" w:rsidR="00DA4362" w:rsidRPr="00611110" w:rsidRDefault="00DA4362" w:rsidP="00DA4362">
      <w:pPr>
        <w:tabs>
          <w:tab w:val="left" w:pos="1695"/>
        </w:tabs>
        <w:ind w:firstLine="500"/>
        <w:rPr>
          <w:rFonts w:cs="Times New Roman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8"/>
        <w:gridCol w:w="4667"/>
      </w:tblGrid>
      <w:tr w:rsidR="001A1DD0" w:rsidRPr="003025FB" w14:paraId="46394B9B" w14:textId="77777777" w:rsidTr="00500E2E">
        <w:tc>
          <w:tcPr>
            <w:tcW w:w="4688" w:type="dxa"/>
          </w:tcPr>
          <w:p w14:paraId="250FF198" w14:textId="77777777" w:rsidR="001A1DD0" w:rsidRPr="003025FB" w:rsidRDefault="001A1DD0" w:rsidP="00500E2E">
            <w:pPr>
              <w:rPr>
                <w:b/>
                <w:sz w:val="24"/>
                <w:szCs w:val="24"/>
              </w:rPr>
            </w:pPr>
            <w:r w:rsidRPr="003025FB">
              <w:rPr>
                <w:b/>
                <w:sz w:val="24"/>
                <w:szCs w:val="24"/>
              </w:rPr>
              <w:lastRenderedPageBreak/>
              <w:t>ЗАТВЕРДЖЕНО</w:t>
            </w:r>
          </w:p>
          <w:p w14:paraId="6FB416D4" w14:textId="77777777" w:rsidR="001A1DD0" w:rsidRPr="003025FB" w:rsidRDefault="001A1DD0" w:rsidP="00500E2E">
            <w:pPr>
              <w:rPr>
                <w:sz w:val="24"/>
                <w:szCs w:val="24"/>
              </w:rPr>
            </w:pPr>
            <w:r w:rsidRPr="003025FB">
              <w:rPr>
                <w:sz w:val="24"/>
                <w:szCs w:val="24"/>
              </w:rPr>
              <w:t>Науково-методичною радою</w:t>
            </w:r>
          </w:p>
          <w:p w14:paraId="6ADCAF36" w14:textId="77777777" w:rsidR="001A1DD0" w:rsidRPr="003025FB" w:rsidRDefault="001A1DD0" w:rsidP="00500E2E">
            <w:pPr>
              <w:rPr>
                <w:sz w:val="24"/>
                <w:szCs w:val="24"/>
              </w:rPr>
            </w:pPr>
            <w:r w:rsidRPr="003025FB">
              <w:rPr>
                <w:sz w:val="24"/>
                <w:szCs w:val="24"/>
              </w:rPr>
              <w:t>Харківського національного</w:t>
            </w:r>
          </w:p>
          <w:p w14:paraId="2F3A8F8C" w14:textId="77777777" w:rsidR="001A1DD0" w:rsidRPr="003025FB" w:rsidRDefault="001A1DD0" w:rsidP="00500E2E">
            <w:pPr>
              <w:rPr>
                <w:sz w:val="24"/>
                <w:szCs w:val="24"/>
              </w:rPr>
            </w:pPr>
            <w:r w:rsidRPr="003025FB">
              <w:rPr>
                <w:sz w:val="24"/>
                <w:szCs w:val="24"/>
              </w:rPr>
              <w:t>університету внутрішніх справ</w:t>
            </w:r>
          </w:p>
          <w:p w14:paraId="74A1BB1C" w14:textId="77777777" w:rsidR="001A1DD0" w:rsidRPr="003025FB" w:rsidRDefault="001A1DD0" w:rsidP="00500E2E">
            <w:pPr>
              <w:rPr>
                <w:sz w:val="24"/>
                <w:szCs w:val="24"/>
              </w:rPr>
            </w:pPr>
            <w:r w:rsidRPr="003025FB">
              <w:rPr>
                <w:sz w:val="24"/>
                <w:szCs w:val="24"/>
              </w:rPr>
              <w:t xml:space="preserve"> Протокол  від </w:t>
            </w:r>
            <w:r w:rsidRPr="003025FB">
              <w:rPr>
                <w:sz w:val="24"/>
                <w:szCs w:val="24"/>
                <w:u w:val="single"/>
              </w:rPr>
              <w:t>2</w:t>
            </w:r>
            <w:r w:rsidRPr="007462A3">
              <w:rPr>
                <w:sz w:val="24"/>
                <w:szCs w:val="24"/>
                <w:u w:val="single"/>
                <w:lang w:val="ru-RU"/>
              </w:rPr>
              <w:t>9</w:t>
            </w:r>
            <w:r w:rsidRPr="003025FB">
              <w:rPr>
                <w:sz w:val="24"/>
                <w:szCs w:val="24"/>
                <w:u w:val="single"/>
              </w:rPr>
              <w:t>.08.2</w:t>
            </w:r>
            <w:r w:rsidRPr="007462A3">
              <w:rPr>
                <w:sz w:val="24"/>
                <w:szCs w:val="24"/>
                <w:u w:val="single"/>
                <w:lang w:val="ru-RU"/>
              </w:rPr>
              <w:t>3</w:t>
            </w:r>
            <w:r w:rsidRPr="003025FB">
              <w:rPr>
                <w:sz w:val="24"/>
                <w:szCs w:val="24"/>
                <w:u w:val="single"/>
              </w:rPr>
              <w:t xml:space="preserve"> № 7</w:t>
            </w:r>
          </w:p>
          <w:p w14:paraId="7B94056C" w14:textId="77777777" w:rsidR="001A1DD0" w:rsidRPr="003025FB" w:rsidRDefault="001A1DD0" w:rsidP="00500E2E">
            <w:pPr>
              <w:tabs>
                <w:tab w:val="left" w:pos="965"/>
              </w:tabs>
              <w:rPr>
                <w:sz w:val="24"/>
                <w:szCs w:val="24"/>
              </w:rPr>
            </w:pPr>
          </w:p>
        </w:tc>
        <w:tc>
          <w:tcPr>
            <w:tcW w:w="4667" w:type="dxa"/>
            <w:hideMark/>
          </w:tcPr>
          <w:p w14:paraId="78A101EF" w14:textId="77777777" w:rsidR="001A1DD0" w:rsidRPr="003025FB" w:rsidRDefault="001A1DD0" w:rsidP="00500E2E">
            <w:pPr>
              <w:ind w:left="102"/>
              <w:rPr>
                <w:b/>
                <w:sz w:val="24"/>
                <w:szCs w:val="24"/>
              </w:rPr>
            </w:pPr>
            <w:r w:rsidRPr="003025FB">
              <w:rPr>
                <w:b/>
                <w:sz w:val="24"/>
                <w:szCs w:val="24"/>
              </w:rPr>
              <w:t>СХВАЛЕНО</w:t>
            </w:r>
          </w:p>
          <w:p w14:paraId="53D417D9" w14:textId="77777777" w:rsidR="001A1DD0" w:rsidRPr="003025FB" w:rsidRDefault="001A1DD0" w:rsidP="00500E2E">
            <w:pPr>
              <w:ind w:left="102"/>
              <w:rPr>
                <w:sz w:val="24"/>
                <w:szCs w:val="24"/>
              </w:rPr>
            </w:pPr>
            <w:r w:rsidRPr="003025FB">
              <w:rPr>
                <w:sz w:val="24"/>
                <w:szCs w:val="24"/>
              </w:rPr>
              <w:t>Вченою радою Сумської філії</w:t>
            </w:r>
          </w:p>
          <w:p w14:paraId="0AA3BA93" w14:textId="77777777" w:rsidR="001A1DD0" w:rsidRPr="003025FB" w:rsidRDefault="001A1DD0" w:rsidP="00500E2E">
            <w:pPr>
              <w:ind w:left="102"/>
              <w:rPr>
                <w:sz w:val="24"/>
                <w:szCs w:val="24"/>
              </w:rPr>
            </w:pPr>
            <w:r w:rsidRPr="003025FB">
              <w:rPr>
                <w:sz w:val="24"/>
                <w:szCs w:val="24"/>
              </w:rPr>
              <w:t xml:space="preserve">Протокол  від  </w:t>
            </w:r>
            <w:r w:rsidRPr="003025FB">
              <w:rPr>
                <w:sz w:val="24"/>
                <w:szCs w:val="24"/>
                <w:u w:val="single"/>
              </w:rPr>
              <w:t>2</w:t>
            </w:r>
            <w:r>
              <w:rPr>
                <w:sz w:val="24"/>
                <w:szCs w:val="24"/>
                <w:u w:val="single"/>
                <w:lang w:val="en-US"/>
              </w:rPr>
              <w:t>9</w:t>
            </w:r>
            <w:r w:rsidRPr="003025FB">
              <w:rPr>
                <w:sz w:val="24"/>
                <w:szCs w:val="24"/>
                <w:u w:val="single"/>
              </w:rPr>
              <w:t>.08.2</w:t>
            </w:r>
            <w:r>
              <w:rPr>
                <w:sz w:val="24"/>
                <w:szCs w:val="24"/>
                <w:u w:val="single"/>
                <w:lang w:val="en-US"/>
              </w:rPr>
              <w:t>3</w:t>
            </w:r>
            <w:r w:rsidRPr="003025FB">
              <w:rPr>
                <w:sz w:val="24"/>
                <w:szCs w:val="24"/>
                <w:u w:val="single"/>
              </w:rPr>
              <w:t xml:space="preserve"> № 7</w:t>
            </w:r>
          </w:p>
        </w:tc>
      </w:tr>
      <w:tr w:rsidR="001A1DD0" w:rsidRPr="003025FB" w14:paraId="2ABD308D" w14:textId="77777777" w:rsidTr="00500E2E">
        <w:tc>
          <w:tcPr>
            <w:tcW w:w="4688" w:type="dxa"/>
          </w:tcPr>
          <w:p w14:paraId="1F16479C" w14:textId="77777777" w:rsidR="001A1DD0" w:rsidRPr="003025FB" w:rsidRDefault="001A1DD0" w:rsidP="00500E2E">
            <w:pPr>
              <w:rPr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4C5FE65" w14:textId="77777777" w:rsidR="001A1DD0" w:rsidRPr="003025FB" w:rsidRDefault="001A1DD0" w:rsidP="00500E2E">
            <w:pPr>
              <w:ind w:left="102"/>
              <w:rPr>
                <w:b/>
                <w:sz w:val="24"/>
                <w:szCs w:val="24"/>
              </w:rPr>
            </w:pPr>
          </w:p>
        </w:tc>
      </w:tr>
      <w:tr w:rsidR="001A1DD0" w:rsidRPr="003025FB" w14:paraId="704C7D04" w14:textId="77777777" w:rsidTr="00500E2E">
        <w:tc>
          <w:tcPr>
            <w:tcW w:w="4688" w:type="dxa"/>
          </w:tcPr>
          <w:p w14:paraId="36FC4C1E" w14:textId="77777777" w:rsidR="001A1DD0" w:rsidRPr="003025FB" w:rsidRDefault="001A1DD0" w:rsidP="00500E2E">
            <w:pPr>
              <w:rPr>
                <w:b/>
                <w:sz w:val="24"/>
                <w:szCs w:val="24"/>
              </w:rPr>
            </w:pPr>
            <w:r w:rsidRPr="003025FB">
              <w:rPr>
                <w:b/>
                <w:sz w:val="24"/>
                <w:szCs w:val="24"/>
              </w:rPr>
              <w:t>ПОГОДЖЕНО</w:t>
            </w:r>
          </w:p>
          <w:p w14:paraId="0800EBE6" w14:textId="77777777" w:rsidR="001A1DD0" w:rsidRPr="003025FB" w:rsidRDefault="001A1DD0" w:rsidP="00500E2E">
            <w:pPr>
              <w:rPr>
                <w:sz w:val="24"/>
                <w:szCs w:val="24"/>
              </w:rPr>
            </w:pPr>
            <w:r w:rsidRPr="003025FB">
              <w:rPr>
                <w:sz w:val="24"/>
                <w:szCs w:val="24"/>
              </w:rPr>
              <w:t>Секцією Науково-методичної ради</w:t>
            </w:r>
          </w:p>
          <w:p w14:paraId="26669798" w14:textId="77777777" w:rsidR="001A1DD0" w:rsidRPr="003025FB" w:rsidRDefault="001A1DD0" w:rsidP="00500E2E">
            <w:pPr>
              <w:rPr>
                <w:sz w:val="24"/>
                <w:szCs w:val="24"/>
                <w:u w:val="single"/>
              </w:rPr>
            </w:pPr>
            <w:r w:rsidRPr="003025FB">
              <w:rPr>
                <w:sz w:val="24"/>
                <w:szCs w:val="24"/>
              </w:rPr>
              <w:t>ХНУВС з юридичних дисциплін</w:t>
            </w:r>
          </w:p>
          <w:p w14:paraId="48D26F2B" w14:textId="77777777" w:rsidR="001A1DD0" w:rsidRPr="003025FB" w:rsidRDefault="001A1DD0" w:rsidP="00500E2E">
            <w:pPr>
              <w:rPr>
                <w:sz w:val="24"/>
                <w:szCs w:val="24"/>
                <w:u w:val="single"/>
              </w:rPr>
            </w:pPr>
            <w:r w:rsidRPr="003025FB">
              <w:rPr>
                <w:sz w:val="24"/>
                <w:szCs w:val="24"/>
              </w:rPr>
              <w:t xml:space="preserve">Протокол  від </w:t>
            </w:r>
            <w:r w:rsidRPr="003025FB">
              <w:rPr>
                <w:sz w:val="24"/>
                <w:szCs w:val="24"/>
                <w:u w:val="single"/>
              </w:rPr>
              <w:t>2</w:t>
            </w:r>
            <w:r w:rsidRPr="007462A3">
              <w:rPr>
                <w:sz w:val="24"/>
                <w:szCs w:val="24"/>
                <w:u w:val="single"/>
                <w:lang w:val="ru-RU"/>
              </w:rPr>
              <w:t>9</w:t>
            </w:r>
            <w:r w:rsidRPr="003025FB">
              <w:rPr>
                <w:sz w:val="24"/>
                <w:szCs w:val="24"/>
                <w:u w:val="single"/>
              </w:rPr>
              <w:t>.08.2</w:t>
            </w:r>
            <w:r w:rsidRPr="007462A3">
              <w:rPr>
                <w:sz w:val="24"/>
                <w:szCs w:val="24"/>
                <w:u w:val="single"/>
                <w:lang w:val="ru-RU"/>
              </w:rPr>
              <w:t>3</w:t>
            </w:r>
            <w:r w:rsidRPr="003025FB">
              <w:rPr>
                <w:sz w:val="24"/>
                <w:szCs w:val="24"/>
                <w:u w:val="single"/>
              </w:rPr>
              <w:t xml:space="preserve"> № 7</w:t>
            </w:r>
          </w:p>
          <w:p w14:paraId="4BFFB35D" w14:textId="77777777" w:rsidR="001A1DD0" w:rsidRPr="003025FB" w:rsidRDefault="001A1DD0" w:rsidP="00500E2E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14:paraId="2B90E275" w14:textId="77777777" w:rsidR="001A1DD0" w:rsidRPr="003025FB" w:rsidRDefault="001A1DD0" w:rsidP="00500E2E">
            <w:pPr>
              <w:ind w:left="102"/>
              <w:rPr>
                <w:sz w:val="24"/>
                <w:szCs w:val="24"/>
              </w:rPr>
            </w:pPr>
          </w:p>
        </w:tc>
      </w:tr>
    </w:tbl>
    <w:p w14:paraId="7512ADAA" w14:textId="77777777" w:rsidR="001A1DD0" w:rsidRDefault="001A1DD0" w:rsidP="00340ED6">
      <w:pPr>
        <w:rPr>
          <w:sz w:val="24"/>
          <w:szCs w:val="24"/>
        </w:rPr>
      </w:pPr>
    </w:p>
    <w:p w14:paraId="182A2D13" w14:textId="77777777" w:rsidR="001A1DD0" w:rsidRDefault="001A1DD0" w:rsidP="00340ED6">
      <w:pPr>
        <w:rPr>
          <w:sz w:val="24"/>
          <w:szCs w:val="24"/>
        </w:rPr>
      </w:pPr>
    </w:p>
    <w:p w14:paraId="034024E1" w14:textId="4BD1F025" w:rsidR="00340ED6" w:rsidRDefault="00340ED6" w:rsidP="00340ED6">
      <w:pPr>
        <w:rPr>
          <w:rFonts w:eastAsia="Calibri"/>
          <w:bCs/>
          <w:sz w:val="24"/>
          <w:szCs w:val="24"/>
          <w:lang w:bidi="en-US"/>
        </w:rPr>
      </w:pPr>
      <w:r>
        <w:rPr>
          <w:sz w:val="24"/>
          <w:szCs w:val="24"/>
        </w:rPr>
        <w:t xml:space="preserve">Розглянуто на засіданні кафедри юридичних дисциплін Сумської філії Харківського національного університету внутрішніх справ (Протокол від </w:t>
      </w:r>
      <w:r>
        <w:rPr>
          <w:sz w:val="24"/>
          <w:szCs w:val="24"/>
          <w:u w:val="single"/>
        </w:rPr>
        <w:t>2</w:t>
      </w:r>
      <w:r w:rsidR="000A35BA" w:rsidRPr="000A35BA">
        <w:rPr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>.0</w:t>
      </w:r>
      <w:r w:rsidR="000A35BA" w:rsidRPr="000A35BA">
        <w:rPr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t>.2</w:t>
      </w:r>
      <w:r w:rsidR="000A35BA" w:rsidRPr="000A35BA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 xml:space="preserve"> № 1</w:t>
      </w:r>
      <w:r>
        <w:rPr>
          <w:sz w:val="24"/>
          <w:szCs w:val="24"/>
        </w:rPr>
        <w:t>)</w:t>
      </w:r>
    </w:p>
    <w:p w14:paraId="4ED38522" w14:textId="77777777" w:rsidR="00340ED6" w:rsidRDefault="00340ED6" w:rsidP="00340ED6">
      <w:pPr>
        <w:rPr>
          <w:sz w:val="24"/>
          <w:szCs w:val="24"/>
        </w:rPr>
      </w:pPr>
    </w:p>
    <w:p w14:paraId="23A74871" w14:textId="77777777" w:rsidR="00340ED6" w:rsidRDefault="00340ED6" w:rsidP="00340ED6">
      <w:pPr>
        <w:rPr>
          <w:sz w:val="24"/>
          <w:szCs w:val="24"/>
        </w:rPr>
      </w:pPr>
    </w:p>
    <w:p w14:paraId="6392CE6C" w14:textId="77777777" w:rsidR="00340ED6" w:rsidRDefault="00340ED6" w:rsidP="00340ED6">
      <w:pPr>
        <w:rPr>
          <w:sz w:val="24"/>
          <w:szCs w:val="24"/>
        </w:rPr>
      </w:pPr>
    </w:p>
    <w:p w14:paraId="1205E7FE" w14:textId="77777777" w:rsidR="00340ED6" w:rsidRDefault="00340ED6" w:rsidP="00340ED6">
      <w:pPr>
        <w:rPr>
          <w:sz w:val="24"/>
          <w:szCs w:val="24"/>
        </w:rPr>
      </w:pPr>
    </w:p>
    <w:p w14:paraId="07A1BE30" w14:textId="77777777" w:rsidR="00340ED6" w:rsidRDefault="00340ED6" w:rsidP="00340ED6">
      <w:pPr>
        <w:rPr>
          <w:sz w:val="24"/>
          <w:szCs w:val="24"/>
        </w:rPr>
      </w:pPr>
    </w:p>
    <w:p w14:paraId="6309F2C7" w14:textId="77777777" w:rsidR="00340ED6" w:rsidRDefault="00340ED6" w:rsidP="00340ED6">
      <w:pPr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Розробник</w:t>
      </w:r>
      <w:proofErr w:type="spellEnd"/>
      <w:r>
        <w:rPr>
          <w:sz w:val="24"/>
          <w:szCs w:val="24"/>
          <w:lang w:val="ru-RU"/>
        </w:rPr>
        <w:t xml:space="preserve">: доцент </w:t>
      </w:r>
      <w:proofErr w:type="spellStart"/>
      <w:r>
        <w:rPr>
          <w:sz w:val="24"/>
          <w:szCs w:val="24"/>
          <w:lang w:val="ru-RU"/>
        </w:rPr>
        <w:t>кафедри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юридичних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дисциплін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Сумської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філії</w:t>
      </w:r>
      <w:proofErr w:type="spellEnd"/>
      <w:r>
        <w:rPr>
          <w:sz w:val="24"/>
          <w:szCs w:val="24"/>
          <w:lang w:val="ru-RU"/>
        </w:rPr>
        <w:t xml:space="preserve"> ХНУВС, </w:t>
      </w:r>
      <w:proofErr w:type="spellStart"/>
      <w:r>
        <w:rPr>
          <w:sz w:val="24"/>
          <w:szCs w:val="24"/>
          <w:lang w:val="ru-RU"/>
        </w:rPr>
        <w:t>к.ю.н</w:t>
      </w:r>
      <w:proofErr w:type="spellEnd"/>
      <w:r>
        <w:rPr>
          <w:sz w:val="24"/>
          <w:szCs w:val="24"/>
          <w:lang w:val="ru-RU"/>
        </w:rPr>
        <w:t>., доцент Маркова О. О.</w:t>
      </w:r>
    </w:p>
    <w:p w14:paraId="0FB3B71B" w14:textId="77777777" w:rsidR="00340ED6" w:rsidRDefault="00340ED6" w:rsidP="00340ED6">
      <w:pPr>
        <w:rPr>
          <w:sz w:val="24"/>
          <w:szCs w:val="24"/>
          <w:lang w:val="ru-RU"/>
        </w:rPr>
      </w:pPr>
    </w:p>
    <w:p w14:paraId="7C842F1E" w14:textId="77777777" w:rsidR="00340ED6" w:rsidRDefault="00340ED6" w:rsidP="00340ED6">
      <w:pPr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Рецензенти</w:t>
      </w:r>
      <w:proofErr w:type="spellEnd"/>
      <w:r>
        <w:rPr>
          <w:sz w:val="24"/>
          <w:szCs w:val="24"/>
          <w:lang w:val="ru-RU"/>
        </w:rPr>
        <w:t>:</w:t>
      </w:r>
    </w:p>
    <w:p w14:paraId="76108775" w14:textId="77777777" w:rsidR="00340ED6" w:rsidRDefault="00340ED6" w:rsidP="00340ED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proofErr w:type="spellStart"/>
      <w:r>
        <w:rPr>
          <w:sz w:val="24"/>
          <w:szCs w:val="24"/>
          <w:lang w:val="ru-RU"/>
        </w:rPr>
        <w:t>Завідувач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кафедри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юридичних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дисциплін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Сумської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філії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Харківського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національного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університету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внутрішніх</w:t>
      </w:r>
      <w:proofErr w:type="spellEnd"/>
      <w:r>
        <w:rPr>
          <w:sz w:val="24"/>
          <w:szCs w:val="24"/>
          <w:lang w:val="ru-RU"/>
        </w:rPr>
        <w:t xml:space="preserve"> справ, доктор </w:t>
      </w:r>
      <w:proofErr w:type="spellStart"/>
      <w:r>
        <w:rPr>
          <w:sz w:val="24"/>
          <w:szCs w:val="24"/>
          <w:lang w:val="ru-RU"/>
        </w:rPr>
        <w:t>юридичних</w:t>
      </w:r>
      <w:proofErr w:type="spellEnd"/>
      <w:r>
        <w:rPr>
          <w:sz w:val="24"/>
          <w:szCs w:val="24"/>
          <w:lang w:val="ru-RU"/>
        </w:rPr>
        <w:t xml:space="preserve"> наук, доцент Панасюк О. В.</w:t>
      </w:r>
    </w:p>
    <w:p w14:paraId="7329938E" w14:textId="56794154" w:rsidR="00340ED6" w:rsidRDefault="00340ED6" w:rsidP="00340ED6">
      <w:pPr>
        <w:rPr>
          <w:sz w:val="24"/>
          <w:szCs w:val="24"/>
        </w:rPr>
      </w:pPr>
    </w:p>
    <w:p w14:paraId="1D0E98C3" w14:textId="77777777" w:rsidR="00340ED6" w:rsidRDefault="00340ED6" w:rsidP="00340ED6">
      <w:pPr>
        <w:rPr>
          <w:sz w:val="24"/>
          <w:szCs w:val="24"/>
          <w:lang w:val="ru-RU"/>
        </w:rPr>
      </w:pPr>
    </w:p>
    <w:p w14:paraId="54073327" w14:textId="77777777" w:rsidR="00340ED6" w:rsidRDefault="00340ED6" w:rsidP="00340ED6">
      <w:pPr>
        <w:jc w:val="left"/>
        <w:rPr>
          <w:rFonts w:eastAsia="Times New Roman" w:cs="Times New Roman"/>
          <w:szCs w:val="28"/>
          <w:lang w:val="ru-RU"/>
        </w:rPr>
      </w:pPr>
    </w:p>
    <w:p w14:paraId="66B58B40" w14:textId="77777777" w:rsidR="00662FB0" w:rsidRPr="00340ED6" w:rsidRDefault="00662FB0" w:rsidP="00662FB0">
      <w:pPr>
        <w:ind w:right="-57"/>
        <w:rPr>
          <w:rFonts w:cs="Times New Roman"/>
          <w:b/>
          <w:szCs w:val="28"/>
          <w:lang w:val="ru-RU"/>
        </w:rPr>
      </w:pPr>
    </w:p>
    <w:p w14:paraId="5DAC0E95" w14:textId="77777777" w:rsidR="00662FB0" w:rsidRDefault="00662FB0" w:rsidP="00662FB0">
      <w:pPr>
        <w:ind w:right="-57"/>
        <w:rPr>
          <w:rFonts w:cs="Times New Roman"/>
          <w:b/>
          <w:szCs w:val="28"/>
        </w:rPr>
      </w:pPr>
    </w:p>
    <w:p w14:paraId="2CB85F65" w14:textId="77777777" w:rsidR="00662FB0" w:rsidRDefault="00662FB0" w:rsidP="00662FB0">
      <w:pPr>
        <w:ind w:right="-57"/>
        <w:rPr>
          <w:rFonts w:cs="Times New Roman"/>
          <w:b/>
          <w:szCs w:val="28"/>
        </w:rPr>
      </w:pPr>
    </w:p>
    <w:p w14:paraId="3830636F" w14:textId="77777777" w:rsidR="00662FB0" w:rsidRDefault="00662FB0" w:rsidP="00662FB0">
      <w:pPr>
        <w:ind w:right="-57"/>
        <w:rPr>
          <w:rFonts w:cs="Times New Roman"/>
          <w:b/>
          <w:szCs w:val="28"/>
        </w:rPr>
      </w:pPr>
    </w:p>
    <w:p w14:paraId="33636694" w14:textId="77777777" w:rsidR="00662FB0" w:rsidRDefault="00662FB0" w:rsidP="00662FB0">
      <w:pPr>
        <w:ind w:right="-57"/>
        <w:rPr>
          <w:rFonts w:cs="Times New Roman"/>
          <w:b/>
          <w:szCs w:val="28"/>
        </w:rPr>
      </w:pPr>
    </w:p>
    <w:p w14:paraId="0762F9A9" w14:textId="77777777" w:rsidR="00662FB0" w:rsidRDefault="00662FB0" w:rsidP="00662FB0">
      <w:pPr>
        <w:ind w:right="-57"/>
        <w:rPr>
          <w:rFonts w:cs="Times New Roman"/>
          <w:b/>
          <w:szCs w:val="28"/>
        </w:rPr>
      </w:pPr>
    </w:p>
    <w:p w14:paraId="7B107D37" w14:textId="77777777" w:rsidR="00662FB0" w:rsidRDefault="00662FB0" w:rsidP="00662FB0">
      <w:pPr>
        <w:ind w:right="-57"/>
        <w:rPr>
          <w:rFonts w:cs="Times New Roman"/>
          <w:b/>
          <w:szCs w:val="28"/>
        </w:rPr>
      </w:pPr>
    </w:p>
    <w:p w14:paraId="42A0A95B" w14:textId="77777777" w:rsidR="00662FB0" w:rsidRDefault="00662FB0" w:rsidP="00662FB0">
      <w:pPr>
        <w:ind w:right="-57"/>
        <w:rPr>
          <w:rFonts w:cs="Times New Roman"/>
          <w:b/>
          <w:szCs w:val="28"/>
        </w:rPr>
      </w:pPr>
    </w:p>
    <w:p w14:paraId="288DE3FF" w14:textId="77777777" w:rsidR="00662FB0" w:rsidRPr="00340ED6" w:rsidRDefault="00662FB0" w:rsidP="00662FB0">
      <w:pPr>
        <w:rPr>
          <w:rFonts w:cs="Times New Roman"/>
          <w:b/>
          <w:szCs w:val="28"/>
        </w:rPr>
      </w:pPr>
    </w:p>
    <w:p w14:paraId="6670829A" w14:textId="77777777" w:rsidR="00662FB0" w:rsidRDefault="00662FB0" w:rsidP="00662FB0">
      <w:pPr>
        <w:rPr>
          <w:rFonts w:cs="Times New Roman"/>
          <w:b/>
          <w:szCs w:val="28"/>
        </w:rPr>
      </w:pPr>
    </w:p>
    <w:p w14:paraId="054F4D67" w14:textId="77777777" w:rsidR="00662FB0" w:rsidRDefault="00662FB0" w:rsidP="00662FB0">
      <w:pPr>
        <w:rPr>
          <w:rFonts w:cs="Times New Roman"/>
          <w:b/>
          <w:szCs w:val="28"/>
        </w:rPr>
      </w:pPr>
    </w:p>
    <w:p w14:paraId="4E591AC5" w14:textId="77777777" w:rsidR="00662FB0" w:rsidRDefault="00662FB0" w:rsidP="00662FB0">
      <w:pPr>
        <w:rPr>
          <w:rFonts w:cs="Times New Roman"/>
          <w:b/>
          <w:szCs w:val="28"/>
        </w:rPr>
      </w:pPr>
    </w:p>
    <w:p w14:paraId="4B64D3CE" w14:textId="77777777" w:rsidR="00662FB0" w:rsidRDefault="00662FB0" w:rsidP="00662FB0">
      <w:pPr>
        <w:rPr>
          <w:rFonts w:cs="Times New Roman"/>
          <w:b/>
          <w:szCs w:val="28"/>
        </w:rPr>
      </w:pPr>
    </w:p>
    <w:p w14:paraId="761E5050" w14:textId="77777777" w:rsidR="00662FB0" w:rsidRDefault="00662FB0" w:rsidP="00662FB0">
      <w:pPr>
        <w:rPr>
          <w:rFonts w:cs="Times New Roman"/>
          <w:b/>
          <w:szCs w:val="28"/>
        </w:rPr>
      </w:pPr>
    </w:p>
    <w:p w14:paraId="0B266EBB" w14:textId="77777777" w:rsidR="00DA4362" w:rsidRPr="00CE5929" w:rsidRDefault="00DA4362" w:rsidP="00DA4362"/>
    <w:bookmarkEnd w:id="2"/>
    <w:p w14:paraId="145FE6E9" w14:textId="77777777" w:rsidR="009F149E" w:rsidRPr="00340ED6" w:rsidRDefault="009F149E" w:rsidP="000222E9">
      <w:pPr>
        <w:rPr>
          <w:rFonts w:cs="Times New Roman"/>
          <w:szCs w:val="28"/>
        </w:rPr>
      </w:pPr>
    </w:p>
    <w:p w14:paraId="68753E3B" w14:textId="04664E5D" w:rsidR="00DA4362" w:rsidRDefault="00DA4362" w:rsidP="000222E9">
      <w:pPr>
        <w:rPr>
          <w:rFonts w:cs="Times New Roman"/>
          <w:b/>
          <w:bCs/>
          <w:szCs w:val="28"/>
        </w:rPr>
      </w:pPr>
    </w:p>
    <w:p w14:paraId="63D8EA46" w14:textId="13A06AE1" w:rsidR="00340ED6" w:rsidRDefault="00340ED6" w:rsidP="000222E9">
      <w:pPr>
        <w:rPr>
          <w:rFonts w:cs="Times New Roman"/>
          <w:b/>
          <w:bCs/>
          <w:szCs w:val="28"/>
        </w:rPr>
      </w:pPr>
    </w:p>
    <w:p w14:paraId="0C30FF5A" w14:textId="4EC0C95B" w:rsidR="00340ED6" w:rsidRDefault="00340ED6" w:rsidP="000222E9">
      <w:pPr>
        <w:rPr>
          <w:rFonts w:cs="Times New Roman"/>
          <w:b/>
          <w:bCs/>
          <w:szCs w:val="28"/>
        </w:rPr>
      </w:pPr>
    </w:p>
    <w:p w14:paraId="54F98199" w14:textId="02EDA6BF" w:rsidR="00340ED6" w:rsidRDefault="00340ED6" w:rsidP="000222E9">
      <w:pPr>
        <w:rPr>
          <w:rFonts w:cs="Times New Roman"/>
          <w:b/>
          <w:bCs/>
          <w:szCs w:val="28"/>
        </w:rPr>
      </w:pPr>
    </w:p>
    <w:p w14:paraId="7222B0E5" w14:textId="77777777" w:rsidR="00340ED6" w:rsidRDefault="00340ED6" w:rsidP="000222E9">
      <w:pPr>
        <w:rPr>
          <w:rFonts w:cs="Times New Roman"/>
          <w:b/>
          <w:bCs/>
          <w:szCs w:val="28"/>
        </w:rPr>
      </w:pPr>
    </w:p>
    <w:p w14:paraId="6D7490AA" w14:textId="77777777" w:rsidR="001564DA" w:rsidRDefault="001564DA" w:rsidP="000222E9">
      <w:pPr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План лекції:</w:t>
      </w:r>
    </w:p>
    <w:p w14:paraId="2A3E95FA" w14:textId="1850769B" w:rsidR="001564DA" w:rsidRPr="00350406" w:rsidRDefault="00350406" w:rsidP="00350406">
      <w:pPr>
        <w:pStyle w:val="a3"/>
        <w:numPr>
          <w:ilvl w:val="0"/>
          <w:numId w:val="10"/>
        </w:numPr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Загальна характеристика </w:t>
      </w:r>
      <w:proofErr w:type="spellStart"/>
      <w:r>
        <w:rPr>
          <w:rFonts w:cs="Times New Roman"/>
          <w:b/>
          <w:bCs/>
          <w:szCs w:val="28"/>
        </w:rPr>
        <w:t>медіаційної</w:t>
      </w:r>
      <w:proofErr w:type="spellEnd"/>
      <w:r>
        <w:rPr>
          <w:rFonts w:cs="Times New Roman"/>
          <w:b/>
          <w:bCs/>
          <w:szCs w:val="28"/>
        </w:rPr>
        <w:t xml:space="preserve"> угоди.</w:t>
      </w:r>
    </w:p>
    <w:p w14:paraId="7E65B295" w14:textId="77777777" w:rsidR="001564DA" w:rsidRDefault="001564DA" w:rsidP="000222E9">
      <w:pPr>
        <w:rPr>
          <w:rFonts w:cs="Times New Roman"/>
          <w:b/>
          <w:bCs/>
          <w:szCs w:val="28"/>
        </w:rPr>
      </w:pPr>
    </w:p>
    <w:p w14:paraId="5309ACC0" w14:textId="6EA0D0FB" w:rsidR="007C12A0" w:rsidRPr="00340ED6" w:rsidRDefault="007C12A0" w:rsidP="007C12A0">
      <w:pPr>
        <w:rPr>
          <w:rFonts w:cs="Times New Roman"/>
          <w:szCs w:val="28"/>
          <w:lang w:val="ru-RU"/>
        </w:rPr>
      </w:pPr>
      <w:r>
        <w:t xml:space="preserve">Література: </w:t>
      </w:r>
      <w:r w:rsidR="008301C6" w:rsidRPr="008301C6">
        <w:t xml:space="preserve">1. Н. </w:t>
      </w:r>
      <w:proofErr w:type="spellStart"/>
      <w:r w:rsidR="008301C6" w:rsidRPr="008301C6">
        <w:t>Крестовської</w:t>
      </w:r>
      <w:proofErr w:type="spellEnd"/>
      <w:r w:rsidR="008301C6" w:rsidRPr="008301C6">
        <w:t xml:space="preserve">, Л. </w:t>
      </w:r>
      <w:proofErr w:type="spellStart"/>
      <w:r w:rsidR="008301C6" w:rsidRPr="008301C6">
        <w:t>Романадзе</w:t>
      </w:r>
      <w:proofErr w:type="spellEnd"/>
      <w:r w:rsidR="008301C6" w:rsidRPr="008301C6">
        <w:t xml:space="preserve"> Медіація у професійній діяльності юриста. Одеса, «Екологія», 2019. 462 </w:t>
      </w:r>
      <w:proofErr w:type="spellStart"/>
      <w:r w:rsidR="008301C6" w:rsidRPr="008301C6">
        <w:t>с.Барабаш</w:t>
      </w:r>
      <w:proofErr w:type="spellEnd"/>
      <w:r w:rsidR="008301C6" w:rsidRPr="008301C6">
        <w:t xml:space="preserve"> О. Стратегії поведінки в конфліктній ситуації. Підприємництво, господарство і право. 2017. № 3. С.208–212. 2. </w:t>
      </w:r>
      <w:proofErr w:type="spellStart"/>
      <w:r w:rsidR="008301C6" w:rsidRPr="008301C6">
        <w:t>Бобровник</w:t>
      </w:r>
      <w:proofErr w:type="spellEnd"/>
      <w:r w:rsidR="008301C6" w:rsidRPr="008301C6">
        <w:t xml:space="preserve"> С. В. Компроміс і конфлікт у праві: </w:t>
      </w:r>
      <w:proofErr w:type="spellStart"/>
      <w:r w:rsidR="008301C6" w:rsidRPr="008301C6">
        <w:t>антропологокомунікативний</w:t>
      </w:r>
      <w:proofErr w:type="spellEnd"/>
      <w:r w:rsidR="008301C6" w:rsidRPr="008301C6">
        <w:t xml:space="preserve"> підхід до аналізу : монографія. Київ : Юридична думка, 2011. 383 с. 3. </w:t>
      </w:r>
      <w:proofErr w:type="spellStart"/>
      <w:r w:rsidR="008301C6" w:rsidRPr="008301C6">
        <w:t>Веремчук</w:t>
      </w:r>
      <w:proofErr w:type="spellEnd"/>
      <w:r w:rsidR="008301C6" w:rsidRPr="008301C6">
        <w:t xml:space="preserve"> А. М. Конфлікти у спілкуванні та шляхи їх розв’язання. Збірник наукових праць Інституту психології імені Г. С. Костюка Національної АПН України. Проблеми загальної та педагогічної психології. 2012. Т. 24. ч. 6. С. 67–74. 4. </w:t>
      </w:r>
      <w:proofErr w:type="spellStart"/>
      <w:r w:rsidR="008301C6" w:rsidRPr="008301C6">
        <w:t>Герасіна</w:t>
      </w:r>
      <w:proofErr w:type="spellEnd"/>
      <w:r w:rsidR="008301C6" w:rsidRPr="008301C6">
        <w:t xml:space="preserve"> Л. М., </w:t>
      </w:r>
      <w:proofErr w:type="spellStart"/>
      <w:r w:rsidR="008301C6" w:rsidRPr="008301C6">
        <w:t>Требін</w:t>
      </w:r>
      <w:proofErr w:type="spellEnd"/>
      <w:r w:rsidR="008301C6" w:rsidRPr="008301C6">
        <w:t xml:space="preserve"> М. П., </w:t>
      </w:r>
      <w:proofErr w:type="spellStart"/>
      <w:r w:rsidR="008301C6" w:rsidRPr="008301C6">
        <w:t>Воднік</w:t>
      </w:r>
      <w:proofErr w:type="spellEnd"/>
      <w:r w:rsidR="008301C6" w:rsidRPr="008301C6">
        <w:t xml:space="preserve"> В. Д. та ін. Конфліктологія : </w:t>
      </w:r>
      <w:proofErr w:type="spellStart"/>
      <w:r w:rsidR="008301C6" w:rsidRPr="008301C6">
        <w:t>навч</w:t>
      </w:r>
      <w:proofErr w:type="spellEnd"/>
      <w:r w:rsidR="008301C6" w:rsidRPr="008301C6">
        <w:t xml:space="preserve">. </w:t>
      </w:r>
      <w:proofErr w:type="spellStart"/>
      <w:r w:rsidR="008301C6" w:rsidRPr="008301C6">
        <w:t>посіб</w:t>
      </w:r>
      <w:proofErr w:type="spellEnd"/>
      <w:r w:rsidR="008301C6" w:rsidRPr="008301C6">
        <w:t xml:space="preserve">. Харків : Право, 2012. 128 с..6. </w:t>
      </w:r>
      <w:proofErr w:type="spellStart"/>
      <w:r w:rsidR="008301C6" w:rsidRPr="008301C6">
        <w:t>Джеллінген</w:t>
      </w:r>
      <w:proofErr w:type="spellEnd"/>
      <w:r w:rsidR="008301C6" w:rsidRPr="008301C6">
        <w:t xml:space="preserve"> Д. Запобігання насильству / Пер. з </w:t>
      </w:r>
      <w:proofErr w:type="spellStart"/>
      <w:r w:rsidR="008301C6" w:rsidRPr="008301C6">
        <w:t>англ</w:t>
      </w:r>
      <w:proofErr w:type="spellEnd"/>
      <w:r w:rsidR="008301C6" w:rsidRPr="008301C6">
        <w:t xml:space="preserve">. В. В. </w:t>
      </w:r>
      <w:proofErr w:type="spellStart"/>
      <w:r w:rsidR="008301C6" w:rsidRPr="008301C6">
        <w:t>Штенгелев</w:t>
      </w:r>
      <w:proofErr w:type="spellEnd"/>
      <w:r w:rsidR="008301C6" w:rsidRPr="008301C6">
        <w:t xml:space="preserve">. Київ : Сфера, 2004. 168 с. 7. </w:t>
      </w:r>
      <w:proofErr w:type="spellStart"/>
      <w:r w:rsidR="008301C6" w:rsidRPr="008301C6">
        <w:t>Дуткевич</w:t>
      </w:r>
      <w:proofErr w:type="spellEnd"/>
      <w:r w:rsidR="008301C6" w:rsidRPr="008301C6">
        <w:t xml:space="preserve"> Т. В. Конфліктологія з основами психології управління : </w:t>
      </w:r>
      <w:proofErr w:type="spellStart"/>
      <w:r w:rsidR="008301C6" w:rsidRPr="008301C6">
        <w:t>навч</w:t>
      </w:r>
      <w:proofErr w:type="spellEnd"/>
      <w:r w:rsidR="008301C6" w:rsidRPr="008301C6">
        <w:t xml:space="preserve">. </w:t>
      </w:r>
      <w:proofErr w:type="spellStart"/>
      <w:r w:rsidR="008301C6" w:rsidRPr="008301C6">
        <w:t>посіб</w:t>
      </w:r>
      <w:proofErr w:type="spellEnd"/>
      <w:r w:rsidR="008301C6" w:rsidRPr="008301C6">
        <w:t>. Київ : Центр навчальної літератури, 2005. 456 с.</w:t>
      </w:r>
    </w:p>
    <w:p w14:paraId="7BD905C9" w14:textId="1EA073D0" w:rsidR="000222E9" w:rsidRPr="00340ED6" w:rsidRDefault="000222E9" w:rsidP="000222E9">
      <w:pPr>
        <w:rPr>
          <w:rFonts w:cs="Times New Roman"/>
          <w:b/>
          <w:bCs/>
          <w:szCs w:val="28"/>
          <w:lang w:val="ru-RU"/>
        </w:rPr>
      </w:pPr>
    </w:p>
    <w:p w14:paraId="2F71FE81" w14:textId="77777777" w:rsidR="004B1D8F" w:rsidRDefault="004B1D8F" w:rsidP="00EE7BD9">
      <w:pPr>
        <w:ind w:firstLine="360"/>
        <w:rPr>
          <w:rFonts w:cs="Times New Roman"/>
          <w:color w:val="242021"/>
          <w:szCs w:val="28"/>
        </w:rPr>
      </w:pPr>
    </w:p>
    <w:p w14:paraId="278D90BF" w14:textId="77777777" w:rsidR="004B1D8F" w:rsidRDefault="004B1D8F" w:rsidP="00EE7BD9">
      <w:pPr>
        <w:ind w:firstLine="360"/>
        <w:rPr>
          <w:rFonts w:cs="Times New Roman"/>
          <w:color w:val="242021"/>
          <w:szCs w:val="28"/>
        </w:rPr>
      </w:pPr>
    </w:p>
    <w:p w14:paraId="181EA9BC" w14:textId="04C49520" w:rsidR="004B1D8F" w:rsidRDefault="004B1D8F" w:rsidP="00EE7BD9">
      <w:pPr>
        <w:ind w:firstLine="360"/>
        <w:rPr>
          <w:rFonts w:cs="Times New Roman"/>
          <w:color w:val="242021"/>
          <w:szCs w:val="28"/>
        </w:rPr>
      </w:pPr>
      <w:r w:rsidRPr="004B1D8F">
        <w:rPr>
          <w:rFonts w:cs="Times New Roman"/>
          <w:b/>
          <w:bCs/>
          <w:color w:val="242021"/>
          <w:szCs w:val="28"/>
        </w:rPr>
        <w:t>1.Медіаційна угода: загальна характеристика</w:t>
      </w:r>
      <w:r>
        <w:rPr>
          <w:rFonts w:cs="Times New Roman"/>
          <w:color w:val="242021"/>
          <w:szCs w:val="28"/>
        </w:rPr>
        <w:t>.</w:t>
      </w:r>
    </w:p>
    <w:p w14:paraId="474C4488" w14:textId="5D3F8AED" w:rsidR="00C43D21" w:rsidRPr="00A14019" w:rsidRDefault="00C43D21" w:rsidP="00EE7BD9">
      <w:pPr>
        <w:ind w:firstLine="360"/>
        <w:rPr>
          <w:rFonts w:cs="Times New Roman"/>
          <w:color w:val="242021"/>
          <w:szCs w:val="28"/>
        </w:rPr>
      </w:pPr>
      <w:r w:rsidRPr="00A14019">
        <w:rPr>
          <w:rFonts w:cs="Times New Roman"/>
          <w:color w:val="242021"/>
          <w:szCs w:val="28"/>
        </w:rPr>
        <w:t>Термін «угода за результатами медіації» також використовувався в законопроектах про медіацію, що вносилися</w:t>
      </w:r>
      <w:r w:rsidR="00924031">
        <w:rPr>
          <w:rFonts w:cs="Times New Roman"/>
          <w:color w:val="242021"/>
          <w:szCs w:val="28"/>
        </w:rPr>
        <w:t xml:space="preserve"> </w:t>
      </w:r>
      <w:r w:rsidRPr="00A14019">
        <w:rPr>
          <w:rFonts w:cs="Times New Roman"/>
          <w:color w:val="242021"/>
          <w:szCs w:val="28"/>
        </w:rPr>
        <w:t>до Верховної Ради України в останні роки.</w:t>
      </w:r>
      <w:r w:rsidR="00924031">
        <w:rPr>
          <w:rFonts w:cs="Times New Roman"/>
          <w:color w:val="242021"/>
          <w:szCs w:val="28"/>
        </w:rPr>
        <w:t xml:space="preserve"> </w:t>
      </w:r>
      <w:r w:rsidRPr="00A14019">
        <w:rPr>
          <w:rFonts w:cs="Times New Roman"/>
          <w:color w:val="242021"/>
          <w:szCs w:val="28"/>
        </w:rPr>
        <w:t>Істотною особливістю медіації є її гнучкість. Ця гнучкість</w:t>
      </w:r>
      <w:r w:rsidR="00924031">
        <w:rPr>
          <w:rFonts w:cs="Times New Roman"/>
          <w:color w:val="242021"/>
          <w:szCs w:val="28"/>
        </w:rPr>
        <w:t xml:space="preserve"> </w:t>
      </w:r>
      <w:r w:rsidRPr="00A14019">
        <w:rPr>
          <w:rFonts w:cs="Times New Roman"/>
          <w:color w:val="242021"/>
          <w:szCs w:val="28"/>
        </w:rPr>
        <w:t>безумовно проявляється і під час закріплення результатів домовленостей між сторонами медіації. Якщо ситуація потребує нотаріального посвідчення (наприклад, у разі, якщо домовленості</w:t>
      </w:r>
      <w:r w:rsidR="00924031">
        <w:rPr>
          <w:rFonts w:cs="Times New Roman"/>
          <w:color w:val="242021"/>
          <w:szCs w:val="28"/>
        </w:rPr>
        <w:t xml:space="preserve"> </w:t>
      </w:r>
      <w:r w:rsidRPr="00A14019">
        <w:rPr>
          <w:rFonts w:cs="Times New Roman"/>
          <w:color w:val="242021"/>
          <w:szCs w:val="28"/>
        </w:rPr>
        <w:t>пов’язані з передачею нерухомого майна), то сторони звертаються до нотаріуса задля укладення відповідного договору згідно</w:t>
      </w:r>
      <w:r w:rsidR="00924031">
        <w:rPr>
          <w:rFonts w:cs="Times New Roman"/>
          <w:color w:val="242021"/>
          <w:szCs w:val="28"/>
        </w:rPr>
        <w:t xml:space="preserve"> </w:t>
      </w:r>
      <w:r w:rsidRPr="00A14019">
        <w:rPr>
          <w:rFonts w:cs="Times New Roman"/>
          <w:color w:val="242021"/>
          <w:szCs w:val="28"/>
        </w:rPr>
        <w:t>з вимогами законодавства. Угода за результатами медіації доволі</w:t>
      </w:r>
      <w:r w:rsidR="00924031">
        <w:rPr>
          <w:rFonts w:cs="Times New Roman"/>
          <w:color w:val="242021"/>
          <w:szCs w:val="28"/>
        </w:rPr>
        <w:t xml:space="preserve"> </w:t>
      </w:r>
      <w:r w:rsidRPr="00A14019">
        <w:rPr>
          <w:rFonts w:cs="Times New Roman"/>
          <w:color w:val="242021"/>
          <w:szCs w:val="28"/>
        </w:rPr>
        <w:t>часто укладається в усній формі або взагалі не укладається.</w:t>
      </w:r>
      <w:r w:rsidRPr="00A14019">
        <w:rPr>
          <w:rFonts w:cs="Times New Roman"/>
          <w:color w:val="242021"/>
          <w:szCs w:val="28"/>
        </w:rPr>
        <w:br/>
        <w:t xml:space="preserve">Угода за результатами медіації може виступати </w:t>
      </w:r>
      <w:r w:rsidR="00924031">
        <w:rPr>
          <w:rFonts w:cs="Times New Roman"/>
          <w:color w:val="242021"/>
          <w:szCs w:val="28"/>
        </w:rPr>
        <w:t xml:space="preserve">путівником </w:t>
      </w:r>
      <w:r w:rsidRPr="00A14019">
        <w:rPr>
          <w:rFonts w:cs="Times New Roman"/>
          <w:color w:val="242021"/>
          <w:szCs w:val="28"/>
        </w:rPr>
        <w:t>для сторін медіації щодо послідовності та часових</w:t>
      </w:r>
      <w:r w:rsidR="00924031">
        <w:rPr>
          <w:rFonts w:cs="Times New Roman"/>
          <w:color w:val="242021"/>
          <w:szCs w:val="28"/>
        </w:rPr>
        <w:t xml:space="preserve"> </w:t>
      </w:r>
      <w:r w:rsidRPr="00A14019">
        <w:rPr>
          <w:rFonts w:cs="Times New Roman"/>
          <w:color w:val="242021"/>
          <w:szCs w:val="28"/>
        </w:rPr>
        <w:t>рамок наступних кроків. Наприклад, за розірванням шлюбу</w:t>
      </w:r>
      <w:r w:rsidR="00924031">
        <w:rPr>
          <w:rFonts w:cs="Times New Roman"/>
          <w:color w:val="242021"/>
          <w:szCs w:val="28"/>
        </w:rPr>
        <w:t xml:space="preserve"> </w:t>
      </w:r>
      <w:r w:rsidRPr="00A14019">
        <w:rPr>
          <w:rFonts w:cs="Times New Roman"/>
          <w:color w:val="242021"/>
          <w:szCs w:val="28"/>
        </w:rPr>
        <w:t>подружжю, яке під час медіації досягло домовленостей щодо</w:t>
      </w:r>
      <w:r w:rsidR="00924031">
        <w:rPr>
          <w:rFonts w:cs="Times New Roman"/>
          <w:color w:val="242021"/>
          <w:szCs w:val="28"/>
        </w:rPr>
        <w:t xml:space="preserve"> </w:t>
      </w:r>
      <w:r w:rsidRPr="00A14019">
        <w:rPr>
          <w:rFonts w:cs="Times New Roman"/>
          <w:color w:val="242021"/>
          <w:szCs w:val="28"/>
        </w:rPr>
        <w:t>аліментів, виховання та місця проживання дітей, все одно доведеться звернутися до суду з відповідною заявою. При цьому</w:t>
      </w:r>
      <w:r w:rsidR="00924031">
        <w:rPr>
          <w:rFonts w:cs="Times New Roman"/>
          <w:color w:val="242021"/>
          <w:szCs w:val="28"/>
        </w:rPr>
        <w:t xml:space="preserve"> </w:t>
      </w:r>
      <w:r w:rsidRPr="00A14019">
        <w:rPr>
          <w:rFonts w:cs="Times New Roman"/>
          <w:color w:val="242021"/>
          <w:szCs w:val="28"/>
        </w:rPr>
        <w:t>в угоді за результатами медіації, окрім домовленостей щодо</w:t>
      </w:r>
      <w:r w:rsidR="00924031">
        <w:rPr>
          <w:rFonts w:cs="Times New Roman"/>
          <w:color w:val="242021"/>
          <w:szCs w:val="28"/>
        </w:rPr>
        <w:t xml:space="preserve"> </w:t>
      </w:r>
      <w:r w:rsidRPr="00A14019">
        <w:rPr>
          <w:rFonts w:cs="Times New Roman"/>
          <w:color w:val="242021"/>
          <w:szCs w:val="28"/>
        </w:rPr>
        <w:t>дітей, можуть бути зафіксовані</w:t>
      </w:r>
      <w:r w:rsidR="00924031">
        <w:rPr>
          <w:rFonts w:cs="Times New Roman"/>
          <w:color w:val="242021"/>
          <w:szCs w:val="28"/>
        </w:rPr>
        <w:t xml:space="preserve"> </w:t>
      </w:r>
      <w:r w:rsidRPr="00A14019">
        <w:rPr>
          <w:rFonts w:cs="Times New Roman"/>
          <w:color w:val="242021"/>
          <w:szCs w:val="28"/>
        </w:rPr>
        <w:t>зобов’язання подружжя щодо</w:t>
      </w:r>
      <w:r w:rsidR="00EE7BD9">
        <w:rPr>
          <w:rFonts w:cs="Times New Roman"/>
          <w:color w:val="242021"/>
          <w:szCs w:val="28"/>
        </w:rPr>
        <w:t xml:space="preserve"> </w:t>
      </w:r>
      <w:r w:rsidRPr="00A14019">
        <w:rPr>
          <w:rFonts w:cs="Times New Roman"/>
          <w:color w:val="242021"/>
          <w:szCs w:val="28"/>
        </w:rPr>
        <w:t>підготовки відповідної заяви та с</w:t>
      </w:r>
      <w:r w:rsidR="00EE7BD9">
        <w:rPr>
          <w:rFonts w:cs="Times New Roman"/>
          <w:color w:val="242021"/>
          <w:szCs w:val="28"/>
        </w:rPr>
        <w:t>т</w:t>
      </w:r>
      <w:r w:rsidRPr="00A14019">
        <w:rPr>
          <w:rFonts w:cs="Times New Roman"/>
          <w:color w:val="242021"/>
          <w:szCs w:val="28"/>
        </w:rPr>
        <w:t>років звернення до суду.</w:t>
      </w:r>
      <w:r w:rsidR="00EE7BD9">
        <w:rPr>
          <w:rFonts w:cs="Times New Roman"/>
          <w:color w:val="242021"/>
          <w:szCs w:val="28"/>
        </w:rPr>
        <w:t xml:space="preserve"> </w:t>
      </w:r>
      <w:r w:rsidRPr="00A14019">
        <w:rPr>
          <w:rFonts w:cs="Times New Roman"/>
          <w:color w:val="242021"/>
          <w:szCs w:val="28"/>
        </w:rPr>
        <w:t xml:space="preserve">В залежності від обставин домовленості можуть бути закріплені однією або кількома угодами. До </w:t>
      </w:r>
      <w:r w:rsidRPr="00A14019">
        <w:rPr>
          <w:rFonts w:cs="Times New Roman"/>
          <w:b/>
          <w:bCs/>
          <w:i/>
          <w:iCs/>
          <w:color w:val="242021"/>
          <w:szCs w:val="28"/>
        </w:rPr>
        <w:t xml:space="preserve">обставин, що впливають на спосіб закріплення домовленостей, </w:t>
      </w:r>
      <w:r w:rsidRPr="00A14019">
        <w:rPr>
          <w:rFonts w:cs="Times New Roman"/>
          <w:color w:val="242021"/>
          <w:szCs w:val="28"/>
        </w:rPr>
        <w:t>належать:</w:t>
      </w:r>
      <w:r w:rsidR="00EE7BD9">
        <w:rPr>
          <w:rFonts w:cs="Times New Roman"/>
          <w:color w:val="242021"/>
          <w:szCs w:val="28"/>
        </w:rPr>
        <w:t xml:space="preserve"> </w:t>
      </w:r>
      <w:r w:rsidRPr="00A14019">
        <w:rPr>
          <w:rFonts w:cs="Times New Roman"/>
          <w:color w:val="242021"/>
          <w:szCs w:val="28"/>
        </w:rPr>
        <w:t>характер конфлікту (спору);</w:t>
      </w:r>
      <w:r w:rsidR="00EE7BD9">
        <w:rPr>
          <w:rFonts w:cs="Times New Roman"/>
          <w:color w:val="242021"/>
          <w:szCs w:val="28"/>
        </w:rPr>
        <w:t xml:space="preserve"> </w:t>
      </w:r>
      <w:r w:rsidRPr="00A14019">
        <w:rPr>
          <w:rFonts w:cs="Times New Roman"/>
          <w:color w:val="242021"/>
          <w:szCs w:val="28"/>
        </w:rPr>
        <w:t>наявність відкритого судового провадження;</w:t>
      </w:r>
      <w:r w:rsidR="00EE7BD9">
        <w:rPr>
          <w:rFonts w:cs="Times New Roman"/>
          <w:color w:val="242021"/>
          <w:szCs w:val="28"/>
        </w:rPr>
        <w:t xml:space="preserve"> </w:t>
      </w:r>
      <w:r w:rsidRPr="00A14019">
        <w:rPr>
          <w:rFonts w:cs="Times New Roman"/>
          <w:color w:val="242021"/>
          <w:szCs w:val="28"/>
        </w:rPr>
        <w:t>наявність відкритого виконавчого провадження;</w:t>
      </w:r>
      <w:r w:rsidR="00EE7BD9">
        <w:rPr>
          <w:rFonts w:cs="Times New Roman"/>
          <w:color w:val="242021"/>
          <w:szCs w:val="28"/>
        </w:rPr>
        <w:t xml:space="preserve"> </w:t>
      </w:r>
      <w:r w:rsidRPr="00A14019">
        <w:rPr>
          <w:rFonts w:cs="Times New Roman"/>
          <w:color w:val="242021"/>
          <w:szCs w:val="28"/>
        </w:rPr>
        <w:t>необхідність подальшого звернення до суду;</w:t>
      </w:r>
      <w:r w:rsidR="00EE7BD9">
        <w:rPr>
          <w:rFonts w:cs="Times New Roman"/>
          <w:color w:val="242021"/>
          <w:szCs w:val="28"/>
        </w:rPr>
        <w:t xml:space="preserve"> </w:t>
      </w:r>
      <w:r w:rsidRPr="00A14019">
        <w:rPr>
          <w:rFonts w:cs="Times New Roman"/>
          <w:color w:val="242021"/>
          <w:szCs w:val="28"/>
        </w:rPr>
        <w:t>необхідність нотаріального посвідчення домовленостей.</w:t>
      </w:r>
      <w:r w:rsidR="00B025DD">
        <w:rPr>
          <w:rFonts w:cs="Times New Roman"/>
          <w:color w:val="242021"/>
          <w:szCs w:val="28"/>
        </w:rPr>
        <w:t xml:space="preserve"> </w:t>
      </w:r>
      <w:r w:rsidRPr="00A14019">
        <w:rPr>
          <w:rFonts w:cs="Times New Roman"/>
          <w:color w:val="242021"/>
          <w:szCs w:val="28"/>
        </w:rPr>
        <w:t>Подальше звернення до суду та нотаріальне посвідчення домовленостей можуть бути зумовлені вимогами законодавства</w:t>
      </w:r>
      <w:r w:rsidR="00EE7BD9">
        <w:rPr>
          <w:rFonts w:cs="Times New Roman"/>
          <w:color w:val="242021"/>
          <w:szCs w:val="28"/>
        </w:rPr>
        <w:t xml:space="preserve"> </w:t>
      </w:r>
      <w:r w:rsidRPr="00A14019">
        <w:rPr>
          <w:rFonts w:cs="Times New Roman"/>
          <w:color w:val="242021"/>
          <w:szCs w:val="28"/>
        </w:rPr>
        <w:t>або бажанням сторін.</w:t>
      </w:r>
      <w:r w:rsidR="00B025DD">
        <w:rPr>
          <w:rFonts w:cs="Times New Roman"/>
          <w:color w:val="242021"/>
          <w:szCs w:val="28"/>
        </w:rPr>
        <w:t xml:space="preserve"> </w:t>
      </w:r>
      <w:r w:rsidRPr="00A14019">
        <w:rPr>
          <w:rFonts w:cs="Times New Roman"/>
          <w:color w:val="242021"/>
          <w:szCs w:val="28"/>
        </w:rPr>
        <w:t xml:space="preserve">Доволі часто сторони звертаються до медіації </w:t>
      </w:r>
      <w:r w:rsidRPr="00A14019">
        <w:rPr>
          <w:rFonts w:cs="Times New Roman"/>
          <w:i/>
          <w:iCs/>
          <w:color w:val="242021"/>
          <w:szCs w:val="28"/>
        </w:rPr>
        <w:t>за наявності</w:t>
      </w:r>
      <w:r w:rsidR="00B025DD">
        <w:rPr>
          <w:rFonts w:cs="Times New Roman"/>
          <w:i/>
          <w:iCs/>
          <w:color w:val="242021"/>
          <w:szCs w:val="28"/>
        </w:rPr>
        <w:t xml:space="preserve"> </w:t>
      </w:r>
      <w:r w:rsidRPr="00A14019">
        <w:rPr>
          <w:rFonts w:cs="Times New Roman"/>
          <w:i/>
          <w:iCs/>
          <w:color w:val="242021"/>
          <w:szCs w:val="28"/>
        </w:rPr>
        <w:t xml:space="preserve">відкритого судового провадження </w:t>
      </w:r>
      <w:r w:rsidRPr="00A14019">
        <w:rPr>
          <w:rFonts w:cs="Times New Roman"/>
          <w:color w:val="242021"/>
          <w:szCs w:val="28"/>
        </w:rPr>
        <w:t>(іноді їх може бути декілька</w:t>
      </w:r>
      <w:r w:rsidR="00FA0AA7">
        <w:rPr>
          <w:rFonts w:cs="Times New Roman"/>
          <w:color w:val="242021"/>
          <w:szCs w:val="28"/>
        </w:rPr>
        <w:t xml:space="preserve"> </w:t>
      </w:r>
      <w:r w:rsidRPr="00A14019">
        <w:rPr>
          <w:rFonts w:cs="Times New Roman"/>
          <w:color w:val="242021"/>
          <w:szCs w:val="28"/>
        </w:rPr>
        <w:lastRenderedPageBreak/>
        <w:t>одночасно). В такому випадку сторонам потрібно визначитися,</w:t>
      </w:r>
      <w:r w:rsidRPr="00A14019">
        <w:rPr>
          <w:rFonts w:cs="Times New Roman"/>
          <w:color w:val="242021"/>
          <w:szCs w:val="28"/>
        </w:rPr>
        <w:br/>
        <w:t>що далі відбуватиметься з судовим провадженням. Результатами домовленостей в такому разі можуть бути:</w:t>
      </w:r>
      <w:r w:rsidR="00EE7BD9">
        <w:rPr>
          <w:rFonts w:cs="Times New Roman"/>
          <w:color w:val="242021"/>
          <w:szCs w:val="28"/>
        </w:rPr>
        <w:t xml:space="preserve"> </w:t>
      </w:r>
      <w:r w:rsidRPr="00A14019">
        <w:rPr>
          <w:rFonts w:cs="Times New Roman"/>
          <w:color w:val="242021"/>
          <w:szCs w:val="28"/>
        </w:rPr>
        <w:t>• укладення сторонами мирової угоди (в адміністративному судочинстві – заява про примирення) на підставі</w:t>
      </w:r>
      <w:r w:rsidRPr="00A14019">
        <w:rPr>
          <w:rFonts w:cs="Times New Roman"/>
          <w:color w:val="242021"/>
          <w:szCs w:val="28"/>
        </w:rPr>
        <w:br/>
        <w:t>досягнутих домовленостей та подання її на затвердження</w:t>
      </w:r>
      <w:r w:rsidRPr="00A14019">
        <w:rPr>
          <w:rFonts w:cs="Times New Roman"/>
          <w:color w:val="242021"/>
          <w:szCs w:val="28"/>
        </w:rPr>
        <w:br/>
        <w:t>до суду;</w:t>
      </w:r>
      <w:r w:rsidR="00EE7BD9">
        <w:rPr>
          <w:rFonts w:cs="Times New Roman"/>
          <w:color w:val="242021"/>
          <w:szCs w:val="28"/>
        </w:rPr>
        <w:t xml:space="preserve"> </w:t>
      </w:r>
      <w:r w:rsidRPr="00A14019">
        <w:rPr>
          <w:rFonts w:cs="Times New Roman"/>
          <w:color w:val="242021"/>
          <w:szCs w:val="28"/>
        </w:rPr>
        <w:t>• звернення позивача до суду з заявою про залишення позову без розгляду;</w:t>
      </w:r>
      <w:r w:rsidR="00EE7BD9">
        <w:rPr>
          <w:rFonts w:cs="Times New Roman"/>
          <w:color w:val="242021"/>
          <w:szCs w:val="28"/>
        </w:rPr>
        <w:t xml:space="preserve"> </w:t>
      </w:r>
      <w:r w:rsidRPr="00A14019">
        <w:rPr>
          <w:rFonts w:cs="Times New Roman"/>
          <w:color w:val="242021"/>
          <w:szCs w:val="28"/>
        </w:rPr>
        <w:t>• звернення позивача до суду з заявою про відмову від позову;</w:t>
      </w:r>
      <w:r w:rsidR="00EE7BD9">
        <w:rPr>
          <w:rFonts w:cs="Times New Roman"/>
          <w:color w:val="242021"/>
          <w:szCs w:val="28"/>
        </w:rPr>
        <w:t xml:space="preserve"> </w:t>
      </w:r>
      <w:r w:rsidRPr="00A14019">
        <w:rPr>
          <w:rFonts w:cs="Times New Roman"/>
          <w:color w:val="242021"/>
          <w:szCs w:val="28"/>
        </w:rPr>
        <w:t>• звернення відповідача до суду з заявою про визнання</w:t>
      </w:r>
      <w:r w:rsidRPr="00A14019">
        <w:rPr>
          <w:rFonts w:cs="Times New Roman"/>
          <w:color w:val="242021"/>
          <w:szCs w:val="28"/>
        </w:rPr>
        <w:br/>
        <w:t>позову.</w:t>
      </w:r>
      <w:r w:rsidR="00EE7BD9">
        <w:rPr>
          <w:rFonts w:cs="Times New Roman"/>
          <w:color w:val="242021"/>
          <w:szCs w:val="28"/>
        </w:rPr>
        <w:t xml:space="preserve"> </w:t>
      </w:r>
      <w:r w:rsidRPr="00A14019">
        <w:rPr>
          <w:rFonts w:cs="Times New Roman"/>
          <w:color w:val="242021"/>
          <w:szCs w:val="28"/>
        </w:rPr>
        <w:t>Сторони мають розуміти наслідки кожного з обраних варіантів.</w:t>
      </w:r>
      <w:r w:rsidRPr="00A14019">
        <w:rPr>
          <w:rFonts w:cs="Times New Roman"/>
          <w:color w:val="242021"/>
          <w:szCs w:val="28"/>
        </w:rPr>
        <w:br/>
        <w:t>Існує певна плутанина, адже значна частина юристів ототожнює угоду за результатами медіації (іноді навіть саму процедуру медіації) з мировою угодою. Важливо розуміти, що мирова угода – це документ, а медіація – це шлях, яким сторони</w:t>
      </w:r>
      <w:r w:rsidR="00B025DD">
        <w:rPr>
          <w:rFonts w:cs="Times New Roman"/>
          <w:color w:val="242021"/>
          <w:szCs w:val="28"/>
        </w:rPr>
        <w:t xml:space="preserve"> </w:t>
      </w:r>
      <w:r w:rsidRPr="00A14019">
        <w:rPr>
          <w:rFonts w:cs="Times New Roman"/>
          <w:color w:val="242021"/>
          <w:szCs w:val="28"/>
        </w:rPr>
        <w:t>можуть дійти до мирової або якоїсь іншої угоди.</w:t>
      </w:r>
      <w:r w:rsidRPr="00A14019">
        <w:rPr>
          <w:rFonts w:cs="Times New Roman"/>
          <w:color w:val="242021"/>
          <w:szCs w:val="28"/>
        </w:rPr>
        <w:br/>
        <w:t xml:space="preserve">Мирова угода та угода за результатами медіації не є тотожними поняттями. </w:t>
      </w:r>
      <w:r w:rsidRPr="00A14019">
        <w:rPr>
          <w:rFonts w:cs="Times New Roman"/>
          <w:i/>
          <w:iCs/>
          <w:color w:val="242021"/>
          <w:szCs w:val="28"/>
        </w:rPr>
        <w:t xml:space="preserve">Принципова різниця </w:t>
      </w:r>
      <w:r w:rsidRPr="00A14019">
        <w:rPr>
          <w:rFonts w:cs="Times New Roman"/>
          <w:color w:val="242021"/>
          <w:szCs w:val="28"/>
        </w:rPr>
        <w:t>полягає в тому, що у</w:t>
      </w:r>
      <w:r w:rsidRPr="00A14019">
        <w:rPr>
          <w:rFonts w:cs="Times New Roman"/>
          <w:b/>
          <w:bCs/>
          <w:i/>
          <w:iCs/>
          <w:color w:val="242021"/>
          <w:szCs w:val="28"/>
        </w:rPr>
        <w:t>года за</w:t>
      </w:r>
      <w:r w:rsidRPr="00A14019">
        <w:rPr>
          <w:rFonts w:cs="Times New Roman"/>
          <w:b/>
          <w:bCs/>
          <w:i/>
          <w:iCs/>
          <w:color w:val="242021"/>
          <w:szCs w:val="28"/>
        </w:rPr>
        <w:br/>
        <w:t xml:space="preserve">результатами медіації </w:t>
      </w:r>
      <w:r w:rsidRPr="00A14019">
        <w:rPr>
          <w:rFonts w:cs="Times New Roman"/>
          <w:color w:val="242021"/>
          <w:szCs w:val="28"/>
        </w:rPr>
        <w:t>є різновидом цивільно-правової угоди та</w:t>
      </w:r>
      <w:r w:rsidRPr="00A14019">
        <w:rPr>
          <w:rFonts w:cs="Times New Roman"/>
          <w:color w:val="242021"/>
          <w:szCs w:val="28"/>
        </w:rPr>
        <w:br/>
        <w:t>у разі її невиконання сторона має звертатися за захистом своїх</w:t>
      </w:r>
      <w:r w:rsidRPr="00A14019">
        <w:rPr>
          <w:rFonts w:cs="Times New Roman"/>
          <w:color w:val="242021"/>
          <w:szCs w:val="28"/>
        </w:rPr>
        <w:br/>
        <w:t xml:space="preserve">прав до суду. Тоді як </w:t>
      </w:r>
      <w:r w:rsidRPr="00A14019">
        <w:rPr>
          <w:rFonts w:cs="Times New Roman"/>
          <w:b/>
          <w:bCs/>
          <w:i/>
          <w:iCs/>
          <w:color w:val="242021"/>
          <w:szCs w:val="28"/>
        </w:rPr>
        <w:t xml:space="preserve">мирова угода </w:t>
      </w:r>
      <w:r w:rsidRPr="00A14019">
        <w:rPr>
          <w:rFonts w:cs="Times New Roman"/>
          <w:color w:val="242021"/>
          <w:szCs w:val="28"/>
        </w:rPr>
        <w:t>передбачена процесуальним</w:t>
      </w:r>
      <w:r w:rsidRPr="00A14019">
        <w:rPr>
          <w:rFonts w:cs="Times New Roman"/>
          <w:color w:val="242021"/>
          <w:szCs w:val="28"/>
        </w:rPr>
        <w:br/>
        <w:t>законодавством, що визначає низку її особливостей, а саме:</w:t>
      </w:r>
      <w:r w:rsidR="00EE7BD9">
        <w:rPr>
          <w:rFonts w:cs="Times New Roman"/>
          <w:color w:val="242021"/>
          <w:szCs w:val="28"/>
        </w:rPr>
        <w:t xml:space="preserve"> </w:t>
      </w:r>
      <w:r w:rsidRPr="00A14019">
        <w:rPr>
          <w:rFonts w:cs="Times New Roman"/>
          <w:color w:val="242021"/>
          <w:szCs w:val="28"/>
        </w:rPr>
        <w:t>• може бути укладена за наявності відкритого судового</w:t>
      </w:r>
      <w:r w:rsidR="00EE7BD9">
        <w:rPr>
          <w:rFonts w:cs="Times New Roman"/>
          <w:color w:val="242021"/>
          <w:szCs w:val="28"/>
        </w:rPr>
        <w:t xml:space="preserve"> </w:t>
      </w:r>
      <w:r w:rsidRPr="00A14019">
        <w:rPr>
          <w:rFonts w:cs="Times New Roman"/>
          <w:color w:val="242021"/>
          <w:szCs w:val="28"/>
        </w:rPr>
        <w:t>провадження;</w:t>
      </w:r>
      <w:r w:rsidR="00EE7BD9">
        <w:rPr>
          <w:rFonts w:cs="Times New Roman"/>
          <w:color w:val="242021"/>
          <w:szCs w:val="28"/>
        </w:rPr>
        <w:t xml:space="preserve"> </w:t>
      </w:r>
      <w:r w:rsidRPr="00A14019">
        <w:rPr>
          <w:rFonts w:cs="Times New Roman"/>
          <w:color w:val="242021"/>
          <w:szCs w:val="28"/>
        </w:rPr>
        <w:t>• укладається на підставі взаємних поступок;</w:t>
      </w:r>
      <w:r w:rsidR="00EE7BD9">
        <w:rPr>
          <w:rFonts w:cs="Times New Roman"/>
          <w:color w:val="242021"/>
          <w:szCs w:val="28"/>
        </w:rPr>
        <w:t xml:space="preserve"> </w:t>
      </w:r>
      <w:r w:rsidRPr="00A14019">
        <w:rPr>
          <w:rFonts w:cs="Times New Roman"/>
          <w:color w:val="242021"/>
          <w:szCs w:val="28"/>
        </w:rPr>
        <w:t>• має стосуватися лише прав та обов’язків сторін судового</w:t>
      </w:r>
      <w:r w:rsidR="00EE7BD9">
        <w:rPr>
          <w:rFonts w:cs="Times New Roman"/>
          <w:color w:val="242021"/>
          <w:szCs w:val="28"/>
        </w:rPr>
        <w:t xml:space="preserve"> </w:t>
      </w:r>
      <w:r w:rsidRPr="00A14019">
        <w:rPr>
          <w:rFonts w:cs="Times New Roman"/>
          <w:color w:val="242021"/>
          <w:szCs w:val="28"/>
        </w:rPr>
        <w:t>процесу;</w:t>
      </w:r>
      <w:r w:rsidR="00EE7BD9">
        <w:rPr>
          <w:rFonts w:cs="Times New Roman"/>
          <w:color w:val="242021"/>
          <w:szCs w:val="28"/>
        </w:rPr>
        <w:t xml:space="preserve"> </w:t>
      </w:r>
      <w:r w:rsidRPr="00A14019">
        <w:rPr>
          <w:rFonts w:cs="Times New Roman"/>
          <w:color w:val="242021"/>
          <w:szCs w:val="28"/>
        </w:rPr>
        <w:t>• сторони можуть вийти за межі предмета спору за умови,</w:t>
      </w:r>
      <w:r w:rsidRPr="00A14019">
        <w:rPr>
          <w:rFonts w:cs="Times New Roman"/>
          <w:color w:val="242021"/>
          <w:szCs w:val="28"/>
        </w:rPr>
        <w:br/>
        <w:t>що мирова угода не порушує прав чи охоронюваних законом інтересів третіх осіб;</w:t>
      </w:r>
      <w:r w:rsidR="00EE7BD9">
        <w:rPr>
          <w:rFonts w:cs="Times New Roman"/>
          <w:color w:val="242021"/>
          <w:szCs w:val="28"/>
        </w:rPr>
        <w:t xml:space="preserve"> </w:t>
      </w:r>
      <w:r w:rsidRPr="00A14019">
        <w:rPr>
          <w:rFonts w:cs="Times New Roman"/>
          <w:color w:val="242021"/>
          <w:szCs w:val="28"/>
        </w:rPr>
        <w:t>• затверджується ухвалою суду, яка є виконавчим документом;</w:t>
      </w:r>
      <w:r w:rsidR="00EE7BD9">
        <w:rPr>
          <w:rFonts w:cs="Times New Roman"/>
          <w:color w:val="242021"/>
          <w:szCs w:val="28"/>
        </w:rPr>
        <w:t xml:space="preserve"> </w:t>
      </w:r>
      <w:r w:rsidRPr="00A14019">
        <w:rPr>
          <w:rFonts w:cs="Times New Roman"/>
          <w:color w:val="242021"/>
          <w:szCs w:val="28"/>
        </w:rPr>
        <w:t>• суд має право відмовити в затвердженні мирової угоди,</w:t>
      </w:r>
      <w:r w:rsidR="00EE7BD9">
        <w:rPr>
          <w:rFonts w:cs="Times New Roman"/>
          <w:color w:val="242021"/>
          <w:szCs w:val="28"/>
        </w:rPr>
        <w:t xml:space="preserve"> </w:t>
      </w:r>
      <w:r w:rsidRPr="00A14019">
        <w:rPr>
          <w:rFonts w:cs="Times New Roman"/>
          <w:color w:val="242021"/>
          <w:szCs w:val="28"/>
        </w:rPr>
        <w:t>якщо умови мирової угоди суперечать закону чи порушують права чи охоронювані законом інтереси інших</w:t>
      </w:r>
      <w:r w:rsidRPr="00A14019">
        <w:rPr>
          <w:rFonts w:cs="Times New Roman"/>
          <w:color w:val="242021"/>
          <w:szCs w:val="28"/>
        </w:rPr>
        <w:br/>
        <w:t>осіб, є невиконуваними; або одну зі сторін мирової угоди</w:t>
      </w:r>
      <w:r w:rsidRPr="00A14019">
        <w:rPr>
          <w:rFonts w:cs="Times New Roman"/>
          <w:color w:val="242021"/>
          <w:szCs w:val="28"/>
        </w:rPr>
        <w:br/>
        <w:t>представляє її законний представник, дії якого суперечать інтересам особи, яку він представляє.</w:t>
      </w:r>
      <w:r w:rsidR="00EE7BD9">
        <w:rPr>
          <w:rFonts w:cs="Times New Roman"/>
          <w:color w:val="242021"/>
          <w:szCs w:val="28"/>
        </w:rPr>
        <w:t xml:space="preserve"> </w:t>
      </w:r>
      <w:r w:rsidRPr="00A14019">
        <w:rPr>
          <w:rFonts w:cs="Times New Roman"/>
          <w:color w:val="242021"/>
          <w:szCs w:val="28"/>
        </w:rPr>
        <w:t>У разі невиконання затвердженої судом мирової угоди ухвала суду про затвердження мирової угоди може бути подана для</w:t>
      </w:r>
      <w:r w:rsidR="00DE45C8" w:rsidRPr="00A14019">
        <w:rPr>
          <w:rFonts w:cs="Times New Roman"/>
          <w:color w:val="242021"/>
          <w:szCs w:val="28"/>
        </w:rPr>
        <w:t xml:space="preserve"> її примусового виконання в порядку, передбаченому законодавством для виконання судових рішень.</w:t>
      </w:r>
      <w:r w:rsidR="00DE45C8" w:rsidRPr="00A14019">
        <w:rPr>
          <w:rFonts w:cs="Times New Roman"/>
          <w:color w:val="242021"/>
          <w:szCs w:val="28"/>
        </w:rPr>
        <w:br/>
        <w:t xml:space="preserve">Сторони можуть досягти примирення і </w:t>
      </w:r>
      <w:r w:rsidR="00DE45C8" w:rsidRPr="00A14019">
        <w:rPr>
          <w:rFonts w:cs="Times New Roman"/>
          <w:i/>
          <w:iCs/>
          <w:color w:val="242021"/>
          <w:szCs w:val="28"/>
        </w:rPr>
        <w:t>в процесі виконання</w:t>
      </w:r>
      <w:r w:rsidR="00DE45C8" w:rsidRPr="00A14019">
        <w:rPr>
          <w:rFonts w:cs="Times New Roman"/>
          <w:i/>
          <w:iCs/>
          <w:color w:val="242021"/>
          <w:szCs w:val="28"/>
        </w:rPr>
        <w:br/>
        <w:t xml:space="preserve">судового рішення. </w:t>
      </w:r>
      <w:r w:rsidR="00DE45C8" w:rsidRPr="00A14019">
        <w:rPr>
          <w:rFonts w:cs="Times New Roman"/>
          <w:color w:val="242021"/>
          <w:szCs w:val="28"/>
        </w:rPr>
        <w:t>В такому випадку результатом домовленостей сторін за результатами медіації може бути звернення до</w:t>
      </w:r>
      <w:r w:rsidR="00DE45C8" w:rsidRPr="00A14019">
        <w:rPr>
          <w:rFonts w:cs="Times New Roman"/>
          <w:color w:val="242021"/>
          <w:szCs w:val="28"/>
        </w:rPr>
        <w:br/>
        <w:t>виконавця:</w:t>
      </w:r>
      <w:r w:rsidR="00EE7BD9">
        <w:rPr>
          <w:rFonts w:cs="Times New Roman"/>
          <w:color w:val="242021"/>
          <w:szCs w:val="28"/>
        </w:rPr>
        <w:t xml:space="preserve"> </w:t>
      </w:r>
      <w:r w:rsidR="00DE45C8" w:rsidRPr="00A14019">
        <w:rPr>
          <w:rFonts w:cs="Times New Roman"/>
          <w:color w:val="242021"/>
          <w:szCs w:val="28"/>
        </w:rPr>
        <w:t>• з мировою угодою (в адміністративному судочинстві –</w:t>
      </w:r>
      <w:r w:rsidR="00DE45C8" w:rsidRPr="00A14019">
        <w:rPr>
          <w:rFonts w:cs="Times New Roman"/>
          <w:color w:val="242021"/>
          <w:szCs w:val="28"/>
        </w:rPr>
        <w:br/>
        <w:t>заявою про примирення);</w:t>
      </w:r>
      <w:r w:rsidR="00EE7BD9">
        <w:rPr>
          <w:rFonts w:cs="Times New Roman"/>
          <w:color w:val="242021"/>
          <w:szCs w:val="28"/>
        </w:rPr>
        <w:t xml:space="preserve"> </w:t>
      </w:r>
      <w:r w:rsidR="00DE45C8" w:rsidRPr="00A14019">
        <w:rPr>
          <w:rFonts w:cs="Times New Roman"/>
          <w:color w:val="242021"/>
          <w:szCs w:val="28"/>
        </w:rPr>
        <w:t>• з заявою про відмову стягувача від примусового виконання.</w:t>
      </w:r>
      <w:r w:rsidR="00EE7BD9">
        <w:rPr>
          <w:rFonts w:cs="Times New Roman"/>
          <w:color w:val="242021"/>
          <w:szCs w:val="28"/>
        </w:rPr>
        <w:t xml:space="preserve"> </w:t>
      </w:r>
      <w:r w:rsidR="00DE45C8" w:rsidRPr="00A14019">
        <w:rPr>
          <w:rFonts w:cs="Times New Roman"/>
          <w:color w:val="242021"/>
          <w:szCs w:val="28"/>
        </w:rPr>
        <w:t>Якщо медіація проводилась між потерпілим та підозрюваним або обвинуваченим, то результати домовленостей оформлюються угодою про примирення між ними. Вимоги до такої</w:t>
      </w:r>
      <w:r w:rsidR="00EE7BD9">
        <w:rPr>
          <w:rFonts w:cs="Times New Roman"/>
          <w:color w:val="242021"/>
          <w:szCs w:val="28"/>
        </w:rPr>
        <w:t xml:space="preserve"> </w:t>
      </w:r>
      <w:r w:rsidR="00DE45C8" w:rsidRPr="00A14019">
        <w:rPr>
          <w:rFonts w:cs="Times New Roman"/>
          <w:color w:val="242021"/>
          <w:szCs w:val="28"/>
        </w:rPr>
        <w:t>угоди містяться в статтях 469 та 471 Кримінального процесуального кодексу України.</w:t>
      </w:r>
      <w:r w:rsidR="00B025DD">
        <w:rPr>
          <w:rFonts w:cs="Times New Roman"/>
          <w:color w:val="242021"/>
          <w:szCs w:val="28"/>
        </w:rPr>
        <w:t xml:space="preserve"> </w:t>
      </w:r>
      <w:r w:rsidR="00DE45C8" w:rsidRPr="00A14019">
        <w:rPr>
          <w:rFonts w:cs="Times New Roman"/>
          <w:color w:val="242021"/>
          <w:szCs w:val="28"/>
        </w:rPr>
        <w:t>В залежності від змісту домовленостей, досягнутих за результатами медіації,</w:t>
      </w:r>
      <w:r w:rsidR="00B025DD">
        <w:rPr>
          <w:rFonts w:cs="Times New Roman"/>
          <w:color w:val="242021"/>
          <w:szCs w:val="28"/>
        </w:rPr>
        <w:t xml:space="preserve"> </w:t>
      </w:r>
      <w:r w:rsidR="00DE45C8" w:rsidRPr="00A14019">
        <w:rPr>
          <w:rFonts w:cs="Times New Roman"/>
          <w:color w:val="242021"/>
          <w:szCs w:val="28"/>
        </w:rPr>
        <w:t>існує безліч варіантів їх оформлення. Тому</w:t>
      </w:r>
      <w:r w:rsidR="00B025DD">
        <w:rPr>
          <w:rFonts w:cs="Times New Roman"/>
          <w:color w:val="242021"/>
          <w:szCs w:val="28"/>
        </w:rPr>
        <w:t xml:space="preserve"> </w:t>
      </w:r>
      <w:r w:rsidR="00DE45C8" w:rsidRPr="00A14019">
        <w:rPr>
          <w:rFonts w:cs="Times New Roman"/>
          <w:color w:val="242021"/>
          <w:szCs w:val="28"/>
        </w:rPr>
        <w:t>величезне значення має кваліфікований юридичний супровід</w:t>
      </w:r>
      <w:r w:rsidR="00DE45C8" w:rsidRPr="00A14019">
        <w:rPr>
          <w:rFonts w:cs="Times New Roman"/>
          <w:color w:val="242021"/>
          <w:szCs w:val="28"/>
        </w:rPr>
        <w:br/>
        <w:t>сторін під час оцінки та оформлення результатів медіації.</w:t>
      </w:r>
    </w:p>
    <w:p w14:paraId="06DEC56F" w14:textId="59DB8B7E" w:rsidR="008C2832" w:rsidRPr="00220B32" w:rsidRDefault="008C2832" w:rsidP="008C2832">
      <w:pPr>
        <w:rPr>
          <w:rFonts w:cs="Times New Roman"/>
          <w:color w:val="242021"/>
          <w:szCs w:val="28"/>
        </w:rPr>
      </w:pPr>
      <w:r w:rsidRPr="00220B32">
        <w:rPr>
          <w:rFonts w:cs="Times New Roman"/>
          <w:b/>
          <w:bCs/>
          <w:i/>
          <w:iCs/>
          <w:color w:val="242021"/>
          <w:szCs w:val="28"/>
        </w:rPr>
        <w:lastRenderedPageBreak/>
        <w:t xml:space="preserve">Договором про проведення медіації </w:t>
      </w:r>
      <w:r w:rsidRPr="00220B32">
        <w:rPr>
          <w:rFonts w:cs="Times New Roman"/>
          <w:color w:val="242021"/>
          <w:szCs w:val="28"/>
        </w:rPr>
        <w:t>є тристороння угода про</w:t>
      </w:r>
      <w:r w:rsidR="00297AB4">
        <w:rPr>
          <w:rFonts w:cs="Times New Roman"/>
          <w:color w:val="242021"/>
          <w:szCs w:val="28"/>
        </w:rPr>
        <w:t xml:space="preserve"> </w:t>
      </w:r>
      <w:r w:rsidRPr="00220B32">
        <w:rPr>
          <w:rFonts w:cs="Times New Roman"/>
          <w:color w:val="242021"/>
          <w:szCs w:val="28"/>
        </w:rPr>
        <w:t>зобов’язання сторін провести процедуру медіації щодо певних спірних правовідносин із</w:t>
      </w:r>
      <w:r w:rsidR="00297AB4">
        <w:rPr>
          <w:rFonts w:cs="Times New Roman"/>
          <w:color w:val="242021"/>
          <w:szCs w:val="28"/>
        </w:rPr>
        <w:t xml:space="preserve"> </w:t>
      </w:r>
      <w:r w:rsidRPr="00220B32">
        <w:rPr>
          <w:rFonts w:cs="Times New Roman"/>
          <w:color w:val="242021"/>
          <w:szCs w:val="28"/>
        </w:rPr>
        <w:t>визначенням процедурних прав та</w:t>
      </w:r>
      <w:r w:rsidR="00297AB4">
        <w:rPr>
          <w:rFonts w:cs="Times New Roman"/>
          <w:color w:val="242021"/>
          <w:szCs w:val="28"/>
        </w:rPr>
        <w:t xml:space="preserve"> </w:t>
      </w:r>
      <w:r w:rsidRPr="00220B32">
        <w:rPr>
          <w:rFonts w:cs="Times New Roman"/>
          <w:color w:val="242021"/>
          <w:szCs w:val="28"/>
        </w:rPr>
        <w:t>обов’язків сторін.</w:t>
      </w:r>
      <w:r w:rsidRPr="00220B32">
        <w:rPr>
          <w:rFonts w:cs="Times New Roman"/>
          <w:color w:val="242021"/>
          <w:szCs w:val="28"/>
        </w:rPr>
        <w:br/>
      </w:r>
      <w:r w:rsidRPr="00220B32">
        <w:rPr>
          <w:rFonts w:cs="Times New Roman"/>
          <w:i/>
          <w:iCs/>
          <w:color w:val="242021"/>
          <w:szCs w:val="28"/>
        </w:rPr>
        <w:t>Функції договору про проведення медіації</w:t>
      </w:r>
      <w:r w:rsidRPr="00220B32">
        <w:rPr>
          <w:rFonts w:cs="Times New Roman"/>
          <w:color w:val="242021"/>
          <w:szCs w:val="28"/>
        </w:rPr>
        <w:t>:</w:t>
      </w:r>
      <w:r w:rsidR="00297AB4">
        <w:rPr>
          <w:rFonts w:cs="Times New Roman"/>
          <w:color w:val="242021"/>
          <w:szCs w:val="28"/>
        </w:rPr>
        <w:t xml:space="preserve"> </w:t>
      </w:r>
      <w:r w:rsidRPr="00220B32">
        <w:rPr>
          <w:rFonts w:cs="Times New Roman"/>
          <w:color w:val="242021"/>
          <w:szCs w:val="28"/>
        </w:rPr>
        <w:t>стимулююча;</w:t>
      </w:r>
      <w:r w:rsidR="00297AB4">
        <w:rPr>
          <w:rFonts w:cs="Times New Roman"/>
          <w:color w:val="242021"/>
          <w:szCs w:val="28"/>
        </w:rPr>
        <w:t xml:space="preserve"> </w:t>
      </w:r>
      <w:r w:rsidRPr="00220B32">
        <w:rPr>
          <w:rFonts w:cs="Times New Roman"/>
          <w:color w:val="242021"/>
          <w:szCs w:val="28"/>
        </w:rPr>
        <w:t xml:space="preserve">гарантуюча (рис. 24). </w:t>
      </w:r>
    </w:p>
    <w:p w14:paraId="42856746" w14:textId="0BD41324" w:rsidR="008C2832" w:rsidRPr="00297AB4" w:rsidRDefault="008C2832" w:rsidP="008C2832">
      <w:pPr>
        <w:rPr>
          <w:rFonts w:cs="Times New Roman"/>
          <w:color w:val="242021"/>
          <w:szCs w:val="28"/>
        </w:rPr>
      </w:pPr>
      <w:r w:rsidRPr="00220B32">
        <w:rPr>
          <w:rFonts w:cs="Times New Roman"/>
          <w:color w:val="242021"/>
          <w:szCs w:val="28"/>
        </w:rPr>
        <w:t>Зміст договору про проведення медіації складають умови,</w:t>
      </w:r>
      <w:r w:rsidRPr="00220B32">
        <w:rPr>
          <w:rFonts w:cs="Times New Roman"/>
          <w:color w:val="242021"/>
          <w:szCs w:val="28"/>
        </w:rPr>
        <w:br/>
        <w:t>визначені угодою його сторін.</w:t>
      </w:r>
      <w:r w:rsidR="00297AB4">
        <w:rPr>
          <w:rFonts w:cs="Times New Roman"/>
          <w:color w:val="242021"/>
          <w:szCs w:val="28"/>
        </w:rPr>
        <w:t xml:space="preserve"> </w:t>
      </w:r>
      <w:r w:rsidRPr="00220B32">
        <w:rPr>
          <w:rFonts w:cs="Times New Roman"/>
          <w:color w:val="242021"/>
          <w:szCs w:val="28"/>
        </w:rPr>
        <w:t>У договорі про проведення медіації зазначаються:</w:t>
      </w:r>
      <w:r w:rsidR="00297AB4">
        <w:rPr>
          <w:rFonts w:cs="Times New Roman"/>
          <w:color w:val="242021"/>
          <w:szCs w:val="28"/>
        </w:rPr>
        <w:t xml:space="preserve"> </w:t>
      </w:r>
      <w:r w:rsidRPr="00220B32">
        <w:rPr>
          <w:rFonts w:cs="Times New Roman"/>
          <w:color w:val="242021"/>
          <w:szCs w:val="28"/>
        </w:rPr>
        <w:t>відомості про медіатора (медіаторів) та сторони медіації;</w:t>
      </w:r>
      <w:r w:rsidR="00297AB4">
        <w:rPr>
          <w:rFonts w:cs="Times New Roman"/>
          <w:color w:val="242021"/>
          <w:szCs w:val="28"/>
        </w:rPr>
        <w:t xml:space="preserve"> </w:t>
      </w:r>
      <w:r w:rsidRPr="00220B32">
        <w:rPr>
          <w:rFonts w:cs="Times New Roman"/>
          <w:color w:val="242021"/>
          <w:szCs w:val="28"/>
        </w:rPr>
        <w:t>строки та місце проведення медіації;</w:t>
      </w:r>
      <w:r w:rsidR="00297AB4">
        <w:rPr>
          <w:rFonts w:cs="Times New Roman"/>
          <w:color w:val="242021"/>
          <w:szCs w:val="28"/>
        </w:rPr>
        <w:t xml:space="preserve"> </w:t>
      </w:r>
      <w:r w:rsidRPr="00220B32">
        <w:rPr>
          <w:rFonts w:cs="Times New Roman"/>
          <w:color w:val="242021"/>
          <w:szCs w:val="28"/>
        </w:rPr>
        <w:t>інформація про предмет конфлікту (спору);</w:t>
      </w:r>
      <w:r w:rsidR="00297AB4">
        <w:rPr>
          <w:rFonts w:cs="Times New Roman"/>
          <w:color w:val="242021"/>
          <w:szCs w:val="28"/>
        </w:rPr>
        <w:t xml:space="preserve"> </w:t>
      </w:r>
      <w:r w:rsidRPr="00220B32">
        <w:rPr>
          <w:rFonts w:cs="Times New Roman"/>
          <w:color w:val="242021"/>
          <w:szCs w:val="28"/>
        </w:rPr>
        <w:t>порядок, розмір та форма відшкодування витрат на підготовку та проведення медіації та винагорода медіатора</w:t>
      </w:r>
      <w:r w:rsidR="00297AB4">
        <w:rPr>
          <w:rFonts w:cs="Times New Roman"/>
          <w:color w:val="242021"/>
          <w:szCs w:val="28"/>
        </w:rPr>
        <w:t xml:space="preserve"> </w:t>
      </w:r>
      <w:r w:rsidRPr="00220B32">
        <w:rPr>
          <w:rFonts w:cs="Times New Roman"/>
          <w:color w:val="242021"/>
          <w:szCs w:val="28"/>
        </w:rPr>
        <w:t>(медіаторів);</w:t>
      </w:r>
      <w:r w:rsidR="00297AB4">
        <w:rPr>
          <w:rFonts w:cs="Times New Roman"/>
          <w:color w:val="242021"/>
          <w:szCs w:val="28"/>
        </w:rPr>
        <w:t xml:space="preserve"> </w:t>
      </w:r>
      <w:r w:rsidRPr="00220B32">
        <w:rPr>
          <w:rFonts w:cs="Times New Roman"/>
          <w:color w:val="242021"/>
          <w:szCs w:val="28"/>
        </w:rPr>
        <w:t>умови конфіденційності інформації щодо медіації;</w:t>
      </w:r>
      <w:r w:rsidR="00297AB4">
        <w:rPr>
          <w:rFonts w:cs="Times New Roman"/>
          <w:color w:val="242021"/>
          <w:szCs w:val="28"/>
        </w:rPr>
        <w:t xml:space="preserve"> </w:t>
      </w:r>
      <w:r w:rsidRPr="00220B32">
        <w:rPr>
          <w:rFonts w:cs="Times New Roman"/>
          <w:color w:val="242021"/>
          <w:szCs w:val="28"/>
        </w:rPr>
        <w:t>відповідальність медіатора (медіаторів) та сторін медіації за</w:t>
      </w:r>
      <w:r w:rsidR="007C12A0">
        <w:rPr>
          <w:rFonts w:cs="Times New Roman"/>
          <w:color w:val="242021"/>
          <w:szCs w:val="28"/>
        </w:rPr>
        <w:t xml:space="preserve"> </w:t>
      </w:r>
      <w:r w:rsidRPr="00220B32">
        <w:rPr>
          <w:rFonts w:cs="Times New Roman"/>
          <w:color w:val="242021"/>
          <w:szCs w:val="28"/>
        </w:rPr>
        <w:t>порушення умов договору;</w:t>
      </w:r>
      <w:r w:rsidR="00297AB4">
        <w:rPr>
          <w:rFonts w:cs="Times New Roman"/>
          <w:color w:val="242021"/>
          <w:szCs w:val="28"/>
        </w:rPr>
        <w:t xml:space="preserve"> </w:t>
      </w:r>
      <w:r w:rsidRPr="00220B32">
        <w:rPr>
          <w:rFonts w:cs="Times New Roman"/>
          <w:color w:val="242021"/>
          <w:szCs w:val="28"/>
        </w:rPr>
        <w:t>порядок та підстави припинення медіації;</w:t>
      </w:r>
      <w:r w:rsidR="00297AB4">
        <w:rPr>
          <w:rFonts w:cs="Times New Roman"/>
          <w:color w:val="242021"/>
          <w:szCs w:val="28"/>
        </w:rPr>
        <w:t xml:space="preserve"> </w:t>
      </w:r>
      <w:r w:rsidRPr="00220B32">
        <w:rPr>
          <w:rFonts w:cs="Times New Roman"/>
          <w:color w:val="242021"/>
          <w:szCs w:val="28"/>
        </w:rPr>
        <w:t>інші умови, визначені медіатором (медіаторами) та сторонами медіації161.</w:t>
      </w:r>
      <w:r w:rsidRPr="00220B32">
        <w:rPr>
          <w:rFonts w:cs="Times New Roman"/>
          <w:color w:val="242021"/>
          <w:szCs w:val="28"/>
        </w:rPr>
        <w:br/>
      </w:r>
    </w:p>
    <w:p w14:paraId="71700400" w14:textId="77777777" w:rsidR="009F149E" w:rsidRPr="00340ED6" w:rsidRDefault="009F149E" w:rsidP="000222E9">
      <w:pPr>
        <w:rPr>
          <w:rFonts w:cs="Times New Roman"/>
          <w:szCs w:val="28"/>
        </w:rPr>
      </w:pPr>
    </w:p>
    <w:sectPr w:rsidR="009F149E" w:rsidRPr="00340ED6" w:rsidSect="008D341F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Yu Gothic UI"/>
    <w:panose1 w:val="00000000000000000000"/>
    <w:charset w:val="00"/>
    <w:family w:val="roman"/>
    <w:notTrueType/>
    <w:pitch w:val="default"/>
  </w:font>
  <w:font w:name="NewtonC">
    <w:altName w:val="Cambria"/>
    <w:panose1 w:val="00000000000000000000"/>
    <w:charset w:val="00"/>
    <w:family w:val="roman"/>
    <w:notTrueType/>
    <w:pitch w:val="default"/>
  </w:font>
  <w:font w:name="NewtonC-BoldItalic">
    <w:altName w:val="Cambria"/>
    <w:panose1 w:val="00000000000000000000"/>
    <w:charset w:val="00"/>
    <w:family w:val="roman"/>
    <w:notTrueType/>
    <w:pitch w:val="default"/>
  </w:font>
  <w:font w:name="NewtonC-Italic">
    <w:altName w:val="Cambria"/>
    <w:panose1 w:val="00000000000000000000"/>
    <w:charset w:val="00"/>
    <w:family w:val="roman"/>
    <w:notTrueType/>
    <w:pitch w:val="default"/>
  </w:font>
  <w:font w:name="MyriadPro-Bold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06FE"/>
    <w:multiLevelType w:val="hybridMultilevel"/>
    <w:tmpl w:val="3A9E52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40DCF"/>
    <w:multiLevelType w:val="hybridMultilevel"/>
    <w:tmpl w:val="4672DC34"/>
    <w:lvl w:ilvl="0" w:tplc="1AB046C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D3D23"/>
    <w:multiLevelType w:val="hybridMultilevel"/>
    <w:tmpl w:val="3A9E52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07F47"/>
    <w:multiLevelType w:val="hybridMultilevel"/>
    <w:tmpl w:val="3A9E52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A5907"/>
    <w:multiLevelType w:val="hybridMultilevel"/>
    <w:tmpl w:val="3A9E5290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38E1655"/>
    <w:multiLevelType w:val="hybridMultilevel"/>
    <w:tmpl w:val="56044FB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C45C3"/>
    <w:multiLevelType w:val="hybridMultilevel"/>
    <w:tmpl w:val="3A9E52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663EF"/>
    <w:multiLevelType w:val="hybridMultilevel"/>
    <w:tmpl w:val="3A9E52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E416C"/>
    <w:multiLevelType w:val="hybridMultilevel"/>
    <w:tmpl w:val="C18CC0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C497D"/>
    <w:multiLevelType w:val="hybridMultilevel"/>
    <w:tmpl w:val="3A9E52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032"/>
    <w:rsid w:val="000051AC"/>
    <w:rsid w:val="000056AC"/>
    <w:rsid w:val="000222E9"/>
    <w:rsid w:val="000260F2"/>
    <w:rsid w:val="00057EEF"/>
    <w:rsid w:val="00061061"/>
    <w:rsid w:val="00073FF7"/>
    <w:rsid w:val="00085E18"/>
    <w:rsid w:val="00087499"/>
    <w:rsid w:val="000A35BA"/>
    <w:rsid w:val="000B63A4"/>
    <w:rsid w:val="000F3909"/>
    <w:rsid w:val="000F6667"/>
    <w:rsid w:val="00131032"/>
    <w:rsid w:val="00133AE0"/>
    <w:rsid w:val="00143DCB"/>
    <w:rsid w:val="001528E5"/>
    <w:rsid w:val="001564DA"/>
    <w:rsid w:val="0015747E"/>
    <w:rsid w:val="00162F0F"/>
    <w:rsid w:val="00170B4D"/>
    <w:rsid w:val="00173110"/>
    <w:rsid w:val="0018228E"/>
    <w:rsid w:val="00184641"/>
    <w:rsid w:val="00185440"/>
    <w:rsid w:val="00191A92"/>
    <w:rsid w:val="001A1DD0"/>
    <w:rsid w:val="001A4FFE"/>
    <w:rsid w:val="001A5E11"/>
    <w:rsid w:val="001B1685"/>
    <w:rsid w:val="001C40BF"/>
    <w:rsid w:val="001D197E"/>
    <w:rsid w:val="001F021E"/>
    <w:rsid w:val="001F4B7B"/>
    <w:rsid w:val="001F4D77"/>
    <w:rsid w:val="001F79C9"/>
    <w:rsid w:val="00220B32"/>
    <w:rsid w:val="00220D7C"/>
    <w:rsid w:val="00222D79"/>
    <w:rsid w:val="00224D19"/>
    <w:rsid w:val="00231AAD"/>
    <w:rsid w:val="00242FD9"/>
    <w:rsid w:val="00264CA3"/>
    <w:rsid w:val="002852FE"/>
    <w:rsid w:val="00287AD1"/>
    <w:rsid w:val="00297AB4"/>
    <w:rsid w:val="00297EDD"/>
    <w:rsid w:val="002A5174"/>
    <w:rsid w:val="002B5D82"/>
    <w:rsid w:val="002D1BF3"/>
    <w:rsid w:val="002D545A"/>
    <w:rsid w:val="003130C5"/>
    <w:rsid w:val="00324AF7"/>
    <w:rsid w:val="00340ED6"/>
    <w:rsid w:val="003474A7"/>
    <w:rsid w:val="003502CC"/>
    <w:rsid w:val="00350406"/>
    <w:rsid w:val="003622E1"/>
    <w:rsid w:val="00375A26"/>
    <w:rsid w:val="003902B4"/>
    <w:rsid w:val="003908C2"/>
    <w:rsid w:val="003939B7"/>
    <w:rsid w:val="003A5956"/>
    <w:rsid w:val="003A76DC"/>
    <w:rsid w:val="003C0A36"/>
    <w:rsid w:val="003C6D9F"/>
    <w:rsid w:val="003F509B"/>
    <w:rsid w:val="00413CE4"/>
    <w:rsid w:val="00414508"/>
    <w:rsid w:val="00416AB6"/>
    <w:rsid w:val="0042786B"/>
    <w:rsid w:val="00435B5F"/>
    <w:rsid w:val="00444858"/>
    <w:rsid w:val="004611B3"/>
    <w:rsid w:val="00463FB3"/>
    <w:rsid w:val="004754AC"/>
    <w:rsid w:val="0048371F"/>
    <w:rsid w:val="004842A9"/>
    <w:rsid w:val="004941F7"/>
    <w:rsid w:val="004A7B15"/>
    <w:rsid w:val="004B1D8F"/>
    <w:rsid w:val="004C396E"/>
    <w:rsid w:val="004D28C3"/>
    <w:rsid w:val="004D2A6D"/>
    <w:rsid w:val="004E410B"/>
    <w:rsid w:val="004E7CE4"/>
    <w:rsid w:val="004F3353"/>
    <w:rsid w:val="00501BE5"/>
    <w:rsid w:val="005510A5"/>
    <w:rsid w:val="005643C9"/>
    <w:rsid w:val="005665AD"/>
    <w:rsid w:val="00582DF0"/>
    <w:rsid w:val="0058358C"/>
    <w:rsid w:val="0059521F"/>
    <w:rsid w:val="00595628"/>
    <w:rsid w:val="00596544"/>
    <w:rsid w:val="005B7FEB"/>
    <w:rsid w:val="005C40CD"/>
    <w:rsid w:val="005E09A3"/>
    <w:rsid w:val="005E1A34"/>
    <w:rsid w:val="005E6124"/>
    <w:rsid w:val="005E7EB4"/>
    <w:rsid w:val="005F3BE6"/>
    <w:rsid w:val="005F41FB"/>
    <w:rsid w:val="005F468F"/>
    <w:rsid w:val="00603095"/>
    <w:rsid w:val="006050B2"/>
    <w:rsid w:val="00606700"/>
    <w:rsid w:val="00615116"/>
    <w:rsid w:val="006159EE"/>
    <w:rsid w:val="006169F6"/>
    <w:rsid w:val="006221DA"/>
    <w:rsid w:val="00627895"/>
    <w:rsid w:val="00630D3C"/>
    <w:rsid w:val="00633DBB"/>
    <w:rsid w:val="006477BA"/>
    <w:rsid w:val="0065679E"/>
    <w:rsid w:val="00661CF8"/>
    <w:rsid w:val="006627B1"/>
    <w:rsid w:val="00662FB0"/>
    <w:rsid w:val="006644FB"/>
    <w:rsid w:val="00673319"/>
    <w:rsid w:val="00675BAC"/>
    <w:rsid w:val="00681D22"/>
    <w:rsid w:val="00691102"/>
    <w:rsid w:val="00691397"/>
    <w:rsid w:val="006959BF"/>
    <w:rsid w:val="006B4DDD"/>
    <w:rsid w:val="006B6872"/>
    <w:rsid w:val="006B7E59"/>
    <w:rsid w:val="006C1199"/>
    <w:rsid w:val="006C4F18"/>
    <w:rsid w:val="006C7A84"/>
    <w:rsid w:val="006E6AFC"/>
    <w:rsid w:val="006F5126"/>
    <w:rsid w:val="006F7F68"/>
    <w:rsid w:val="007172FF"/>
    <w:rsid w:val="0072238C"/>
    <w:rsid w:val="00722C02"/>
    <w:rsid w:val="00724117"/>
    <w:rsid w:val="00727BA3"/>
    <w:rsid w:val="0073319C"/>
    <w:rsid w:val="00751CC1"/>
    <w:rsid w:val="00753AB2"/>
    <w:rsid w:val="007577F6"/>
    <w:rsid w:val="0076232B"/>
    <w:rsid w:val="007704A8"/>
    <w:rsid w:val="0079248B"/>
    <w:rsid w:val="007A00E6"/>
    <w:rsid w:val="007A43D4"/>
    <w:rsid w:val="007B603B"/>
    <w:rsid w:val="007C12A0"/>
    <w:rsid w:val="007C7C48"/>
    <w:rsid w:val="007D0D53"/>
    <w:rsid w:val="007E191F"/>
    <w:rsid w:val="007E6365"/>
    <w:rsid w:val="007F556B"/>
    <w:rsid w:val="007F7DA6"/>
    <w:rsid w:val="00811786"/>
    <w:rsid w:val="0082749B"/>
    <w:rsid w:val="008301C6"/>
    <w:rsid w:val="00831EDB"/>
    <w:rsid w:val="008404C3"/>
    <w:rsid w:val="00841071"/>
    <w:rsid w:val="0084419A"/>
    <w:rsid w:val="008505DB"/>
    <w:rsid w:val="008552B2"/>
    <w:rsid w:val="00856B8B"/>
    <w:rsid w:val="008673D8"/>
    <w:rsid w:val="00871287"/>
    <w:rsid w:val="00892900"/>
    <w:rsid w:val="00897841"/>
    <w:rsid w:val="008A0134"/>
    <w:rsid w:val="008A25B7"/>
    <w:rsid w:val="008C2832"/>
    <w:rsid w:val="008C7DDA"/>
    <w:rsid w:val="008D341F"/>
    <w:rsid w:val="008D7C39"/>
    <w:rsid w:val="008F083A"/>
    <w:rsid w:val="008F2EC5"/>
    <w:rsid w:val="009111CF"/>
    <w:rsid w:val="009167E6"/>
    <w:rsid w:val="00924031"/>
    <w:rsid w:val="009337C0"/>
    <w:rsid w:val="009342C5"/>
    <w:rsid w:val="00954CFF"/>
    <w:rsid w:val="00970850"/>
    <w:rsid w:val="009714B0"/>
    <w:rsid w:val="009747A2"/>
    <w:rsid w:val="0098381F"/>
    <w:rsid w:val="009B3099"/>
    <w:rsid w:val="009B4924"/>
    <w:rsid w:val="009C03D0"/>
    <w:rsid w:val="009C3CB1"/>
    <w:rsid w:val="009F149E"/>
    <w:rsid w:val="00A125A0"/>
    <w:rsid w:val="00A14019"/>
    <w:rsid w:val="00A30EA4"/>
    <w:rsid w:val="00A351E1"/>
    <w:rsid w:val="00A46EDE"/>
    <w:rsid w:val="00A8678C"/>
    <w:rsid w:val="00AA2DB4"/>
    <w:rsid w:val="00AA51A6"/>
    <w:rsid w:val="00AB1BDB"/>
    <w:rsid w:val="00AB348F"/>
    <w:rsid w:val="00AC1193"/>
    <w:rsid w:val="00AC3B74"/>
    <w:rsid w:val="00AC71C6"/>
    <w:rsid w:val="00AD660A"/>
    <w:rsid w:val="00AF319E"/>
    <w:rsid w:val="00B025DD"/>
    <w:rsid w:val="00B13E60"/>
    <w:rsid w:val="00B15F67"/>
    <w:rsid w:val="00B24DC4"/>
    <w:rsid w:val="00B3483E"/>
    <w:rsid w:val="00B5100F"/>
    <w:rsid w:val="00B576B2"/>
    <w:rsid w:val="00B601C1"/>
    <w:rsid w:val="00B71D19"/>
    <w:rsid w:val="00B863B2"/>
    <w:rsid w:val="00B96C44"/>
    <w:rsid w:val="00BA136A"/>
    <w:rsid w:val="00BC2D92"/>
    <w:rsid w:val="00BD41D4"/>
    <w:rsid w:val="00BE0B69"/>
    <w:rsid w:val="00BE2ED6"/>
    <w:rsid w:val="00BE4D66"/>
    <w:rsid w:val="00BE6862"/>
    <w:rsid w:val="00BF1C83"/>
    <w:rsid w:val="00BF234A"/>
    <w:rsid w:val="00C22DF0"/>
    <w:rsid w:val="00C2422C"/>
    <w:rsid w:val="00C340F5"/>
    <w:rsid w:val="00C40D71"/>
    <w:rsid w:val="00C43D21"/>
    <w:rsid w:val="00C56DB6"/>
    <w:rsid w:val="00C61A70"/>
    <w:rsid w:val="00C67173"/>
    <w:rsid w:val="00C84156"/>
    <w:rsid w:val="00C92489"/>
    <w:rsid w:val="00CB4192"/>
    <w:rsid w:val="00CB63FF"/>
    <w:rsid w:val="00CC5BC5"/>
    <w:rsid w:val="00CF15E6"/>
    <w:rsid w:val="00CF3E60"/>
    <w:rsid w:val="00D272B0"/>
    <w:rsid w:val="00D3039C"/>
    <w:rsid w:val="00D34EF3"/>
    <w:rsid w:val="00D35155"/>
    <w:rsid w:val="00D37BBD"/>
    <w:rsid w:val="00D4148B"/>
    <w:rsid w:val="00D52FCB"/>
    <w:rsid w:val="00D8491C"/>
    <w:rsid w:val="00DA4362"/>
    <w:rsid w:val="00DB77C7"/>
    <w:rsid w:val="00DC103B"/>
    <w:rsid w:val="00DC1223"/>
    <w:rsid w:val="00DC751D"/>
    <w:rsid w:val="00DD16D3"/>
    <w:rsid w:val="00DD6A38"/>
    <w:rsid w:val="00DD7DA3"/>
    <w:rsid w:val="00DE1C5C"/>
    <w:rsid w:val="00DE45C8"/>
    <w:rsid w:val="00DF6E29"/>
    <w:rsid w:val="00E04073"/>
    <w:rsid w:val="00E20641"/>
    <w:rsid w:val="00E229EB"/>
    <w:rsid w:val="00E26C52"/>
    <w:rsid w:val="00E31734"/>
    <w:rsid w:val="00E363C5"/>
    <w:rsid w:val="00E4248B"/>
    <w:rsid w:val="00E42B93"/>
    <w:rsid w:val="00E47FBE"/>
    <w:rsid w:val="00E7071E"/>
    <w:rsid w:val="00E75DCC"/>
    <w:rsid w:val="00E76627"/>
    <w:rsid w:val="00E7766C"/>
    <w:rsid w:val="00E82AB9"/>
    <w:rsid w:val="00E860E0"/>
    <w:rsid w:val="00E94C60"/>
    <w:rsid w:val="00EA0162"/>
    <w:rsid w:val="00EA2EF7"/>
    <w:rsid w:val="00EB0D62"/>
    <w:rsid w:val="00EB21EC"/>
    <w:rsid w:val="00EB54E5"/>
    <w:rsid w:val="00EC4CCA"/>
    <w:rsid w:val="00ED1B01"/>
    <w:rsid w:val="00EE7BD9"/>
    <w:rsid w:val="00EF3DE0"/>
    <w:rsid w:val="00F06E78"/>
    <w:rsid w:val="00F12EE4"/>
    <w:rsid w:val="00F5586D"/>
    <w:rsid w:val="00F63B6D"/>
    <w:rsid w:val="00F65DC2"/>
    <w:rsid w:val="00F8296C"/>
    <w:rsid w:val="00F839E6"/>
    <w:rsid w:val="00FA0AA7"/>
    <w:rsid w:val="00FB072F"/>
    <w:rsid w:val="00FB7282"/>
    <w:rsid w:val="00FC6711"/>
    <w:rsid w:val="00FD5812"/>
    <w:rsid w:val="00FD6747"/>
    <w:rsid w:val="00FF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361A2"/>
  <w15:chartTrackingRefBased/>
  <w15:docId w15:val="{828BE421-3BE1-461F-8F59-EDA691D1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9A3"/>
    <w:pPr>
      <w:ind w:left="720"/>
      <w:contextualSpacing/>
    </w:pPr>
  </w:style>
  <w:style w:type="character" w:customStyle="1" w:styleId="fontstyle01">
    <w:name w:val="fontstyle01"/>
    <w:basedOn w:val="a0"/>
    <w:rsid w:val="000222E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27BA3"/>
    <w:rPr>
      <w:rFonts w:ascii="NewtonC" w:hAnsi="NewtonC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0"/>
    <w:rsid w:val="00727BA3"/>
    <w:rPr>
      <w:rFonts w:ascii="NewtonC-BoldItalic" w:hAnsi="NewtonC-BoldItalic" w:hint="default"/>
      <w:b/>
      <w:bCs/>
      <w:i/>
      <w:iCs/>
      <w:color w:val="242021"/>
      <w:sz w:val="22"/>
      <w:szCs w:val="22"/>
    </w:rPr>
  </w:style>
  <w:style w:type="character" w:customStyle="1" w:styleId="fontstyle41">
    <w:name w:val="fontstyle41"/>
    <w:basedOn w:val="a0"/>
    <w:rsid w:val="00727BA3"/>
    <w:rPr>
      <w:rFonts w:ascii="NewtonC-Italic" w:hAnsi="NewtonC-Italic" w:hint="default"/>
      <w:b w:val="0"/>
      <w:bCs w:val="0"/>
      <w:i/>
      <w:iCs/>
      <w:color w:val="242021"/>
      <w:sz w:val="22"/>
      <w:szCs w:val="22"/>
    </w:rPr>
  </w:style>
  <w:style w:type="character" w:customStyle="1" w:styleId="fontstyle51">
    <w:name w:val="fontstyle51"/>
    <w:basedOn w:val="a0"/>
    <w:rsid w:val="003908C2"/>
    <w:rPr>
      <w:rFonts w:ascii="MyriadPro-Bold" w:hAnsi="MyriadPro-Bold" w:hint="default"/>
      <w:b/>
      <w:bCs/>
      <w:i w:val="0"/>
      <w:iCs w:val="0"/>
      <w:color w:val="242021"/>
      <w:sz w:val="10"/>
      <w:szCs w:val="10"/>
    </w:rPr>
  </w:style>
  <w:style w:type="table" w:styleId="a4">
    <w:name w:val="Table Grid"/>
    <w:basedOn w:val="a1"/>
    <w:uiPriority w:val="39"/>
    <w:rsid w:val="00087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1">
    <w:name w:val="fontstyle61"/>
    <w:basedOn w:val="a0"/>
    <w:rsid w:val="00FB7282"/>
    <w:rPr>
      <w:rFonts w:ascii="NewtonC-Italic" w:hAnsi="NewtonC-Italic" w:hint="default"/>
      <w:b w:val="0"/>
      <w:bCs w:val="0"/>
      <w:i/>
      <w:iCs/>
      <w:color w:val="242021"/>
      <w:sz w:val="22"/>
      <w:szCs w:val="22"/>
    </w:rPr>
  </w:style>
  <w:style w:type="character" w:customStyle="1" w:styleId="fontstyle11">
    <w:name w:val="fontstyle11"/>
    <w:basedOn w:val="a0"/>
    <w:rsid w:val="00897841"/>
    <w:rPr>
      <w:rFonts w:ascii="NewtonC-Italic" w:hAnsi="NewtonC-Italic" w:hint="default"/>
      <w:b w:val="0"/>
      <w:bCs w:val="0"/>
      <w:i/>
      <w:iCs/>
      <w:color w:val="242021"/>
      <w:sz w:val="22"/>
      <w:szCs w:val="22"/>
    </w:rPr>
  </w:style>
  <w:style w:type="character" w:customStyle="1" w:styleId="a5">
    <w:name w:val="Обычный (Интернет) Знак"/>
    <w:link w:val="a6"/>
    <w:locked/>
    <w:rsid w:val="00DA4362"/>
    <w:rPr>
      <w:rFonts w:ascii="Verdana" w:eastAsia="Times New Roman" w:hAnsi="Verdana" w:cs="Arial"/>
      <w:color w:val="260751"/>
      <w:sz w:val="20"/>
      <w:szCs w:val="20"/>
      <w:lang w:eastAsia="ru-RU"/>
    </w:rPr>
  </w:style>
  <w:style w:type="paragraph" w:styleId="a6">
    <w:name w:val="Normal (Web)"/>
    <w:basedOn w:val="a"/>
    <w:link w:val="a5"/>
    <w:unhideWhenUsed/>
    <w:rsid w:val="00DA4362"/>
    <w:pPr>
      <w:spacing w:before="100" w:beforeAutospacing="1" w:after="100" w:afterAutospacing="1"/>
      <w:jc w:val="left"/>
    </w:pPr>
    <w:rPr>
      <w:rFonts w:ascii="Verdana" w:eastAsia="Times New Roman" w:hAnsi="Verdana" w:cs="Arial"/>
      <w:color w:val="26075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4BD54-6137-430F-9E27-387EAC7F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4980</Words>
  <Characters>2839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 Markova</cp:lastModifiedBy>
  <cp:revision>20</cp:revision>
  <dcterms:created xsi:type="dcterms:W3CDTF">2020-12-16T10:59:00Z</dcterms:created>
  <dcterms:modified xsi:type="dcterms:W3CDTF">2023-08-28T19:56:00Z</dcterms:modified>
</cp:coreProperties>
</file>