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E3C9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МІНІСТЕРСТВО ВНУТРІШНІХ СПРАВ УКРАЇНИ</w:t>
      </w:r>
    </w:p>
    <w:p w14:paraId="71655BB3" w14:textId="77777777" w:rsidR="00B76A48" w:rsidRDefault="00B76A48" w:rsidP="00B76A48">
      <w:pPr>
        <w:jc w:val="center"/>
        <w:rPr>
          <w:b/>
          <w:bCs/>
        </w:rPr>
      </w:pPr>
    </w:p>
    <w:p w14:paraId="587BDF62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Харківський національний університет внутрішніх справ</w:t>
      </w:r>
    </w:p>
    <w:p w14:paraId="23358819" w14:textId="77777777" w:rsidR="00B76A48" w:rsidRDefault="00B76A48" w:rsidP="00B76A48">
      <w:pPr>
        <w:jc w:val="center"/>
        <w:rPr>
          <w:b/>
          <w:bCs/>
        </w:rPr>
      </w:pPr>
    </w:p>
    <w:p w14:paraId="57B2E439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Сумська філія</w:t>
      </w:r>
    </w:p>
    <w:p w14:paraId="04EA40F1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Кафедра юридичних дисциплін</w:t>
      </w:r>
    </w:p>
    <w:p w14:paraId="29CA160C" w14:textId="77777777" w:rsidR="00B76A48" w:rsidRDefault="00B76A48" w:rsidP="00B76A48">
      <w:pPr>
        <w:jc w:val="center"/>
        <w:rPr>
          <w:b/>
          <w:bCs/>
        </w:rPr>
      </w:pPr>
    </w:p>
    <w:p w14:paraId="48BCA28D" w14:textId="77777777" w:rsidR="00B76A48" w:rsidRDefault="00B76A48" w:rsidP="00B76A48">
      <w:pPr>
        <w:jc w:val="center"/>
        <w:rPr>
          <w:b/>
          <w:bCs/>
        </w:rPr>
      </w:pPr>
    </w:p>
    <w:p w14:paraId="07B4CD0C" w14:textId="77777777" w:rsidR="00B76A48" w:rsidRDefault="00B76A48" w:rsidP="00B76A48">
      <w:pPr>
        <w:jc w:val="center"/>
        <w:rPr>
          <w:b/>
          <w:bCs/>
        </w:rPr>
      </w:pPr>
    </w:p>
    <w:p w14:paraId="3E2B0653" w14:textId="77777777" w:rsidR="00B76A48" w:rsidRDefault="00B76A48" w:rsidP="00B76A48">
      <w:pPr>
        <w:jc w:val="center"/>
        <w:rPr>
          <w:b/>
          <w:bCs/>
        </w:rPr>
      </w:pPr>
    </w:p>
    <w:p w14:paraId="139E6423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ТЕКСТ ЛЕКЦІЇ</w:t>
      </w:r>
    </w:p>
    <w:p w14:paraId="3E745F38" w14:textId="4973AD6F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навчальної дисципліни «Адміністративне</w:t>
      </w:r>
      <w:r w:rsidR="00E3077C">
        <w:rPr>
          <w:b/>
          <w:bCs/>
        </w:rPr>
        <w:t xml:space="preserve"> право та </w:t>
      </w:r>
      <w:r>
        <w:rPr>
          <w:b/>
          <w:bCs/>
        </w:rPr>
        <w:t xml:space="preserve"> пр</w:t>
      </w:r>
      <w:r w:rsidR="00E3077C">
        <w:rPr>
          <w:b/>
          <w:bCs/>
        </w:rPr>
        <w:t>оцес</w:t>
      </w:r>
      <w:r>
        <w:rPr>
          <w:b/>
          <w:bCs/>
        </w:rPr>
        <w:t>»</w:t>
      </w:r>
    </w:p>
    <w:p w14:paraId="1175AC48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обов’язкових компонент</w:t>
      </w:r>
    </w:p>
    <w:p w14:paraId="6A5EFDD3" w14:textId="77777777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>освітньої програми першого(бакалаврського) рівня вищої освіти</w:t>
      </w:r>
    </w:p>
    <w:p w14:paraId="593C8648" w14:textId="77777777" w:rsidR="00B76A48" w:rsidRDefault="00B76A48" w:rsidP="00B76A48">
      <w:pPr>
        <w:jc w:val="center"/>
        <w:rPr>
          <w:b/>
          <w:bCs/>
        </w:rPr>
      </w:pPr>
    </w:p>
    <w:p w14:paraId="01F850F3" w14:textId="47E4358F" w:rsidR="00B76A48" w:rsidRDefault="00B76A48" w:rsidP="00B76A48">
      <w:pPr>
        <w:jc w:val="center"/>
        <w:rPr>
          <w:b/>
          <w:bCs/>
        </w:rPr>
      </w:pPr>
      <w:r>
        <w:rPr>
          <w:b/>
          <w:bCs/>
        </w:rPr>
        <w:t xml:space="preserve">262 Правоохоронна діяльність </w:t>
      </w:r>
      <w:r w:rsidR="00E3077C">
        <w:rPr>
          <w:b/>
          <w:bCs/>
        </w:rPr>
        <w:t>(правоохоронна діяльність)</w:t>
      </w:r>
    </w:p>
    <w:p w14:paraId="2E46371F" w14:textId="77777777" w:rsidR="00B76A48" w:rsidRDefault="00B76A48" w:rsidP="00B76A48">
      <w:pPr>
        <w:jc w:val="center"/>
        <w:rPr>
          <w:b/>
          <w:bCs/>
        </w:rPr>
      </w:pPr>
    </w:p>
    <w:p w14:paraId="3B16C1BF" w14:textId="5FA9EB1C" w:rsidR="00B76A48" w:rsidRPr="00495195" w:rsidRDefault="00B76A48" w:rsidP="0007721A">
      <w:pPr>
        <w:jc w:val="center"/>
        <w:rPr>
          <w:b/>
          <w:bCs/>
          <w:szCs w:val="28"/>
        </w:rPr>
      </w:pPr>
      <w:r>
        <w:rPr>
          <w:b/>
          <w:bCs/>
        </w:rPr>
        <w:t>за темою:</w:t>
      </w:r>
      <w:r>
        <w:t xml:space="preserve"> </w:t>
      </w:r>
      <w:proofErr w:type="spellStart"/>
      <w:r w:rsidR="00495195" w:rsidRPr="00495195">
        <w:rPr>
          <w:rFonts w:cs="Times New Roman"/>
          <w:b/>
          <w:bCs/>
          <w:szCs w:val="28"/>
          <w:lang w:val="ru-RU"/>
        </w:rPr>
        <w:t>Адміністративно-процесуальний</w:t>
      </w:r>
      <w:proofErr w:type="spellEnd"/>
      <w:r w:rsidR="00495195" w:rsidRPr="00495195">
        <w:rPr>
          <w:rFonts w:cs="Times New Roman"/>
          <w:b/>
          <w:bCs/>
          <w:szCs w:val="28"/>
          <w:lang w:val="ru-RU"/>
        </w:rPr>
        <w:t xml:space="preserve"> статус </w:t>
      </w:r>
      <w:proofErr w:type="spellStart"/>
      <w:r w:rsidR="00495195" w:rsidRPr="00495195">
        <w:rPr>
          <w:rFonts w:cs="Times New Roman"/>
          <w:b/>
          <w:bCs/>
          <w:szCs w:val="28"/>
          <w:lang w:val="ru-RU"/>
        </w:rPr>
        <w:t>учасників</w:t>
      </w:r>
      <w:proofErr w:type="spellEnd"/>
      <w:r w:rsidR="00495195" w:rsidRPr="00495195">
        <w:rPr>
          <w:rFonts w:cs="Times New Roman"/>
          <w:b/>
          <w:bCs/>
          <w:szCs w:val="28"/>
          <w:lang w:val="ru-RU"/>
        </w:rPr>
        <w:t xml:space="preserve"> в </w:t>
      </w:r>
      <w:proofErr w:type="spellStart"/>
      <w:r w:rsidR="00495195" w:rsidRPr="00495195">
        <w:rPr>
          <w:rFonts w:cs="Times New Roman"/>
          <w:b/>
          <w:bCs/>
          <w:szCs w:val="28"/>
          <w:lang w:val="ru-RU"/>
        </w:rPr>
        <w:t>адміністративному</w:t>
      </w:r>
      <w:proofErr w:type="spellEnd"/>
      <w:r w:rsidR="00495195" w:rsidRPr="00495195">
        <w:rPr>
          <w:rFonts w:cs="Times New Roman"/>
          <w:b/>
          <w:bCs/>
          <w:szCs w:val="28"/>
          <w:lang w:val="ru-RU"/>
        </w:rPr>
        <w:t xml:space="preserve"> </w:t>
      </w:r>
      <w:proofErr w:type="spellStart"/>
      <w:r w:rsidR="00495195" w:rsidRPr="00495195">
        <w:rPr>
          <w:rFonts w:cs="Times New Roman"/>
          <w:b/>
          <w:bCs/>
          <w:szCs w:val="28"/>
          <w:lang w:val="ru-RU"/>
        </w:rPr>
        <w:t>судочинстві</w:t>
      </w:r>
      <w:proofErr w:type="spellEnd"/>
      <w:r w:rsidR="00495195" w:rsidRPr="00495195">
        <w:rPr>
          <w:b/>
          <w:bCs/>
          <w:szCs w:val="28"/>
        </w:rPr>
        <w:t xml:space="preserve"> </w:t>
      </w:r>
      <w:r w:rsidR="007B3E53">
        <w:rPr>
          <w:b/>
          <w:bCs/>
          <w:szCs w:val="28"/>
        </w:rPr>
        <w:t>та адміністративних провадженнях</w:t>
      </w:r>
    </w:p>
    <w:p w14:paraId="73138A02" w14:textId="77777777" w:rsidR="00B76A48" w:rsidRPr="00495195" w:rsidRDefault="00B76A48" w:rsidP="00B76A48">
      <w:pPr>
        <w:rPr>
          <w:b/>
          <w:bCs/>
          <w:szCs w:val="28"/>
        </w:rPr>
      </w:pPr>
    </w:p>
    <w:p w14:paraId="4FA275D2" w14:textId="77777777" w:rsidR="00B76A48" w:rsidRDefault="00B76A48" w:rsidP="00B76A48"/>
    <w:p w14:paraId="268EE650" w14:textId="77777777" w:rsidR="00B76A48" w:rsidRDefault="00B76A48" w:rsidP="00B76A48"/>
    <w:p w14:paraId="5326498D" w14:textId="77777777" w:rsidR="00B76A48" w:rsidRDefault="00B76A48" w:rsidP="00B76A48"/>
    <w:p w14:paraId="7EE092CA" w14:textId="77777777" w:rsidR="00B76A48" w:rsidRDefault="00B76A48" w:rsidP="00B76A48"/>
    <w:p w14:paraId="086C5728" w14:textId="77777777" w:rsidR="00B76A48" w:rsidRDefault="00B76A48" w:rsidP="00B76A48"/>
    <w:p w14:paraId="3F58521A" w14:textId="77777777" w:rsidR="00B76A48" w:rsidRDefault="00B76A48" w:rsidP="00B76A48"/>
    <w:p w14:paraId="3A528E9B" w14:textId="77777777" w:rsidR="00B76A48" w:rsidRDefault="00B76A48" w:rsidP="00B76A48"/>
    <w:p w14:paraId="0C359E03" w14:textId="77777777" w:rsidR="00B76A48" w:rsidRDefault="00B76A48" w:rsidP="00B76A48"/>
    <w:p w14:paraId="7FFB9A6C" w14:textId="77777777" w:rsidR="00B76A48" w:rsidRDefault="00B76A48" w:rsidP="00B76A48"/>
    <w:p w14:paraId="7260306B" w14:textId="77777777" w:rsidR="00B76A48" w:rsidRDefault="00B76A48" w:rsidP="00B76A48"/>
    <w:p w14:paraId="6F2E7D91" w14:textId="77777777" w:rsidR="00B76A48" w:rsidRDefault="00B76A48" w:rsidP="00B76A48"/>
    <w:p w14:paraId="659417E3" w14:textId="77777777" w:rsidR="00B76A48" w:rsidRDefault="00B76A48" w:rsidP="00B76A48"/>
    <w:p w14:paraId="7D65552C" w14:textId="77777777" w:rsidR="00B76A48" w:rsidRDefault="00B76A48" w:rsidP="00B76A48"/>
    <w:p w14:paraId="338186E6" w14:textId="77777777" w:rsidR="00B76A48" w:rsidRDefault="00B76A48" w:rsidP="00B76A48"/>
    <w:p w14:paraId="0B210099" w14:textId="77777777" w:rsidR="00B76A48" w:rsidRDefault="00B76A48" w:rsidP="00B76A48"/>
    <w:p w14:paraId="0C20954C" w14:textId="23DF1545" w:rsidR="00B76A48" w:rsidRDefault="00B76A48" w:rsidP="00B76A48"/>
    <w:p w14:paraId="403FC3AB" w14:textId="69425B86" w:rsidR="00B76A48" w:rsidRDefault="00B76A48" w:rsidP="00B76A48"/>
    <w:p w14:paraId="31BE0CCE" w14:textId="62FE0E9B" w:rsidR="00B76A48" w:rsidRDefault="00B76A48" w:rsidP="00B76A48"/>
    <w:p w14:paraId="47832CFF" w14:textId="0E620091" w:rsidR="00B76A48" w:rsidRDefault="00B76A48" w:rsidP="00B76A48"/>
    <w:p w14:paraId="60BC6A8E" w14:textId="3750A60C" w:rsidR="00B76A48" w:rsidRDefault="00B76A48" w:rsidP="00B76A48"/>
    <w:p w14:paraId="2BFEF9BF" w14:textId="77777777" w:rsidR="00B76A48" w:rsidRDefault="00B76A48" w:rsidP="00B76A48"/>
    <w:p w14:paraId="590C426D" w14:textId="21C4DB61" w:rsidR="00B76A48" w:rsidRDefault="00B76A48" w:rsidP="00B76A48"/>
    <w:p w14:paraId="1820D276" w14:textId="77777777" w:rsidR="0007721A" w:rsidRDefault="0007721A" w:rsidP="00B76A48"/>
    <w:p w14:paraId="465D23D1" w14:textId="77777777" w:rsidR="00B76A48" w:rsidRDefault="00B76A48" w:rsidP="00B76A48"/>
    <w:p w14:paraId="7E33E90E" w14:textId="42D9A90B" w:rsidR="00B76A48" w:rsidRDefault="00B76A48" w:rsidP="00B76A48">
      <w:pPr>
        <w:jc w:val="center"/>
        <w:rPr>
          <w:b/>
        </w:rPr>
      </w:pPr>
      <w:r>
        <w:rPr>
          <w:b/>
          <w:bCs/>
        </w:rPr>
        <w:t>Харків 202</w:t>
      </w:r>
      <w:r w:rsidR="00860814">
        <w:rPr>
          <w:b/>
          <w:bCs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860814" w:rsidRPr="00860814" w14:paraId="33ACEE94" w14:textId="77777777" w:rsidTr="00FC6B14">
        <w:tc>
          <w:tcPr>
            <w:tcW w:w="4688" w:type="dxa"/>
          </w:tcPr>
          <w:p w14:paraId="3DD56AB7" w14:textId="77777777" w:rsidR="00860814" w:rsidRPr="00860814" w:rsidRDefault="00860814" w:rsidP="00860814">
            <w:pPr>
              <w:rPr>
                <w:rFonts w:eastAsia="Calibri" w:cs="Times New Roman"/>
                <w:b/>
                <w:sz w:val="24"/>
                <w:szCs w:val="24"/>
              </w:rPr>
            </w:pPr>
            <w:bookmarkStart w:id="0" w:name="_Hlk69901088"/>
            <w:r w:rsidRPr="00860814">
              <w:rPr>
                <w:rFonts w:eastAsia="Calibri" w:cs="Times New Roman"/>
                <w:b/>
                <w:sz w:val="24"/>
                <w:szCs w:val="24"/>
              </w:rPr>
              <w:lastRenderedPageBreak/>
              <w:t>ЗАТВЕРДЖЕНО</w:t>
            </w:r>
          </w:p>
          <w:p w14:paraId="3F6BD61B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Науково-методичною радою</w:t>
            </w:r>
          </w:p>
          <w:p w14:paraId="2701ABAB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Харківського національного</w:t>
            </w:r>
          </w:p>
          <w:p w14:paraId="06237B24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університету внутрішніх справ</w:t>
            </w:r>
          </w:p>
          <w:p w14:paraId="1A37DA83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 xml:space="preserve"> Протокол  від 30.08.22 № 8</w:t>
            </w:r>
          </w:p>
          <w:p w14:paraId="6BC6A389" w14:textId="77777777" w:rsidR="00860814" w:rsidRPr="00860814" w:rsidRDefault="00860814" w:rsidP="00860814">
            <w:pPr>
              <w:tabs>
                <w:tab w:val="left" w:pos="965"/>
              </w:tabs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4667" w:type="dxa"/>
          </w:tcPr>
          <w:p w14:paraId="3E7CB7B4" w14:textId="77777777" w:rsidR="00860814" w:rsidRPr="00860814" w:rsidRDefault="00860814" w:rsidP="00860814">
            <w:pPr>
              <w:ind w:left="102"/>
              <w:rPr>
                <w:rFonts w:eastAsia="Calibri" w:cs="Times New Roman"/>
                <w:b/>
                <w:sz w:val="24"/>
                <w:szCs w:val="24"/>
              </w:rPr>
            </w:pPr>
            <w:r w:rsidRPr="00860814">
              <w:rPr>
                <w:rFonts w:eastAsia="Calibri" w:cs="Times New Roman"/>
                <w:b/>
                <w:sz w:val="24"/>
                <w:szCs w:val="24"/>
              </w:rPr>
              <w:t>СХВАЛЕНО</w:t>
            </w:r>
          </w:p>
          <w:p w14:paraId="51A054D3" w14:textId="77777777" w:rsidR="00860814" w:rsidRPr="00860814" w:rsidRDefault="00860814" w:rsidP="00860814">
            <w:pPr>
              <w:ind w:left="102"/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Вченою радою Сумської філії</w:t>
            </w:r>
          </w:p>
          <w:p w14:paraId="0EE2F3BA" w14:textId="77777777" w:rsidR="00860814" w:rsidRPr="00860814" w:rsidRDefault="00860814" w:rsidP="00860814">
            <w:pPr>
              <w:ind w:left="102"/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Протокол  від  22.07.22 № 7</w:t>
            </w:r>
          </w:p>
        </w:tc>
      </w:tr>
      <w:tr w:rsidR="00860814" w:rsidRPr="00860814" w14:paraId="3278B565" w14:textId="77777777" w:rsidTr="00FC6B14">
        <w:tc>
          <w:tcPr>
            <w:tcW w:w="4688" w:type="dxa"/>
          </w:tcPr>
          <w:p w14:paraId="0C496C99" w14:textId="77777777" w:rsidR="00860814" w:rsidRPr="00860814" w:rsidRDefault="00860814" w:rsidP="0086081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D7F256" w14:textId="77777777" w:rsidR="00860814" w:rsidRPr="00860814" w:rsidRDefault="00860814" w:rsidP="00860814">
            <w:pPr>
              <w:ind w:left="102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60814" w:rsidRPr="00860814" w14:paraId="17C0E1C1" w14:textId="77777777" w:rsidTr="00FC6B14">
        <w:tc>
          <w:tcPr>
            <w:tcW w:w="4688" w:type="dxa"/>
          </w:tcPr>
          <w:p w14:paraId="5BD3A9BF" w14:textId="77777777" w:rsidR="00860814" w:rsidRPr="00860814" w:rsidRDefault="00860814" w:rsidP="0086081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60814">
              <w:rPr>
                <w:rFonts w:eastAsia="Calibri" w:cs="Times New Roman"/>
                <w:b/>
                <w:sz w:val="24"/>
                <w:szCs w:val="24"/>
              </w:rPr>
              <w:t>ПОГОДЖЕНО</w:t>
            </w:r>
          </w:p>
          <w:p w14:paraId="6223FE38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Секцією Науково-методичної ради</w:t>
            </w:r>
          </w:p>
          <w:p w14:paraId="19DC9186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  <w:proofErr w:type="spellStart"/>
            <w:r w:rsidRPr="00860814">
              <w:rPr>
                <w:rFonts w:eastAsia="Calibri" w:cs="Times New Roman"/>
                <w:sz w:val="24"/>
                <w:szCs w:val="24"/>
              </w:rPr>
              <w:t>ХНУВС</w:t>
            </w:r>
            <w:proofErr w:type="spellEnd"/>
            <w:r w:rsidRPr="00860814">
              <w:rPr>
                <w:rFonts w:eastAsia="Calibri" w:cs="Times New Roman"/>
                <w:sz w:val="24"/>
                <w:szCs w:val="24"/>
              </w:rPr>
              <w:t xml:space="preserve"> з юридичних дисциплін</w:t>
            </w:r>
          </w:p>
          <w:p w14:paraId="3DC779BA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  <w:r w:rsidRPr="00860814">
              <w:rPr>
                <w:rFonts w:eastAsia="Calibri" w:cs="Times New Roman"/>
                <w:sz w:val="24"/>
                <w:szCs w:val="24"/>
              </w:rPr>
              <w:t>Протокол  від 26.08.22 № 8</w:t>
            </w:r>
          </w:p>
          <w:p w14:paraId="2895A951" w14:textId="77777777" w:rsidR="00860814" w:rsidRPr="00860814" w:rsidRDefault="00860814" w:rsidP="008608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8D4C9D" w14:textId="77777777" w:rsidR="00860814" w:rsidRPr="00860814" w:rsidRDefault="00860814" w:rsidP="00860814">
            <w:pPr>
              <w:ind w:left="102"/>
              <w:rPr>
                <w:rFonts w:eastAsia="Calibri" w:cs="Times New Roman"/>
                <w:sz w:val="24"/>
                <w:szCs w:val="24"/>
              </w:rPr>
            </w:pPr>
          </w:p>
        </w:tc>
      </w:tr>
      <w:bookmarkEnd w:id="0"/>
    </w:tbl>
    <w:p w14:paraId="5DA15DDC" w14:textId="77777777" w:rsidR="00860814" w:rsidRPr="00860814" w:rsidRDefault="00860814" w:rsidP="00860814">
      <w:pPr>
        <w:spacing w:line="276" w:lineRule="auto"/>
        <w:rPr>
          <w:rFonts w:eastAsia="Calibri" w:cs="Times New Roman"/>
          <w:bCs/>
          <w:sz w:val="24"/>
          <w:szCs w:val="24"/>
          <w:lang w:bidi="en-US"/>
        </w:rPr>
      </w:pPr>
    </w:p>
    <w:p w14:paraId="129ABC55" w14:textId="77777777" w:rsidR="00860814" w:rsidRPr="00860814" w:rsidRDefault="00860814" w:rsidP="00860814">
      <w:pPr>
        <w:rPr>
          <w:rFonts w:eastAsia="Calibri" w:cs="Times New Roman"/>
          <w:sz w:val="24"/>
          <w:szCs w:val="24"/>
        </w:rPr>
      </w:pPr>
      <w:r w:rsidRPr="00860814">
        <w:rPr>
          <w:rFonts w:eastAsia="Calibri" w:cs="Times New Roman"/>
          <w:sz w:val="24"/>
          <w:szCs w:val="24"/>
        </w:rPr>
        <w:t>Розглянуто на засіданні кафедри юридичних дисциплін Сумської філії Харківського національного університету внутрішніх справ (Протокол № 1 від 21.07.22)</w:t>
      </w:r>
    </w:p>
    <w:p w14:paraId="5537C293" w14:textId="77777777" w:rsidR="00860814" w:rsidRPr="00860814" w:rsidRDefault="00860814" w:rsidP="00860814">
      <w:pPr>
        <w:rPr>
          <w:rFonts w:eastAsia="Calibri" w:cs="Times New Roman"/>
          <w:sz w:val="24"/>
          <w:szCs w:val="24"/>
        </w:rPr>
      </w:pPr>
    </w:p>
    <w:p w14:paraId="573055FF" w14:textId="77777777" w:rsidR="00860814" w:rsidRPr="00860814" w:rsidRDefault="00860814" w:rsidP="00860814">
      <w:pPr>
        <w:rPr>
          <w:rFonts w:eastAsia="Calibri" w:cs="Times New Roman"/>
          <w:sz w:val="24"/>
          <w:szCs w:val="24"/>
        </w:rPr>
      </w:pPr>
    </w:p>
    <w:p w14:paraId="745FF43F" w14:textId="77777777" w:rsidR="00860814" w:rsidRPr="00860814" w:rsidRDefault="00860814" w:rsidP="00860814">
      <w:pPr>
        <w:rPr>
          <w:rFonts w:eastAsia="Calibri" w:cs="Times New Roman"/>
          <w:sz w:val="24"/>
          <w:szCs w:val="24"/>
        </w:rPr>
      </w:pPr>
    </w:p>
    <w:p w14:paraId="2880C003" w14:textId="77777777" w:rsidR="00B76A48" w:rsidRPr="00860814" w:rsidRDefault="00B76A48" w:rsidP="00B76A48">
      <w:pPr>
        <w:rPr>
          <w:bCs/>
        </w:rPr>
      </w:pPr>
    </w:p>
    <w:p w14:paraId="638D8B86" w14:textId="77777777" w:rsidR="00B76A48" w:rsidRPr="00860814" w:rsidRDefault="00B76A48" w:rsidP="00B76A48"/>
    <w:p w14:paraId="2A81CB3E" w14:textId="77777777" w:rsidR="00B76A48" w:rsidRPr="0017683E" w:rsidRDefault="00B76A48" w:rsidP="00B76A48">
      <w:pPr>
        <w:rPr>
          <w:sz w:val="20"/>
          <w:szCs w:val="20"/>
        </w:rPr>
      </w:pPr>
    </w:p>
    <w:p w14:paraId="505EE0E4" w14:textId="278F375E" w:rsidR="00B76A48" w:rsidRPr="0017683E" w:rsidRDefault="00B76A48" w:rsidP="00B76A48">
      <w:pPr>
        <w:rPr>
          <w:sz w:val="20"/>
          <w:szCs w:val="20"/>
        </w:rPr>
      </w:pPr>
      <w:r w:rsidRPr="0017683E">
        <w:rPr>
          <w:sz w:val="20"/>
          <w:szCs w:val="20"/>
        </w:rPr>
        <w:t xml:space="preserve">Розробник: </w:t>
      </w:r>
      <w:bookmarkStart w:id="1" w:name="_Hlk70160376"/>
      <w:r w:rsidRPr="0017683E">
        <w:rPr>
          <w:sz w:val="20"/>
          <w:szCs w:val="20"/>
        </w:rPr>
        <w:t xml:space="preserve">професор кафедри юридичних дисциплін Сумської філії Харківського національного університету внутрішніх справ, кандидат юридичних наук, доцент Ващенко Світлана Сергіївна, доцент кафедри юридичних дисциплін Сумської філії </w:t>
      </w:r>
      <w:proofErr w:type="spellStart"/>
      <w:r w:rsidRPr="0017683E">
        <w:rPr>
          <w:sz w:val="20"/>
          <w:szCs w:val="20"/>
        </w:rPr>
        <w:t>ХНУВС</w:t>
      </w:r>
      <w:proofErr w:type="spellEnd"/>
      <w:r w:rsidRPr="0017683E">
        <w:rPr>
          <w:sz w:val="20"/>
          <w:szCs w:val="20"/>
        </w:rPr>
        <w:t xml:space="preserve">, </w:t>
      </w:r>
      <w:proofErr w:type="spellStart"/>
      <w:r w:rsidRPr="0017683E">
        <w:rPr>
          <w:sz w:val="20"/>
          <w:szCs w:val="20"/>
        </w:rPr>
        <w:t>к</w:t>
      </w:r>
      <w:r w:rsidR="00E3077C">
        <w:rPr>
          <w:sz w:val="20"/>
          <w:szCs w:val="20"/>
        </w:rPr>
        <w:t>анд</w:t>
      </w:r>
      <w:proofErr w:type="spellEnd"/>
      <w:r w:rsidRPr="0017683E">
        <w:rPr>
          <w:sz w:val="20"/>
          <w:szCs w:val="20"/>
        </w:rPr>
        <w:t>.</w:t>
      </w:r>
      <w:r w:rsidR="00E3077C">
        <w:rPr>
          <w:sz w:val="20"/>
          <w:szCs w:val="20"/>
        </w:rPr>
        <w:t xml:space="preserve"> </w:t>
      </w:r>
      <w:proofErr w:type="spellStart"/>
      <w:r w:rsidRPr="0017683E">
        <w:rPr>
          <w:sz w:val="20"/>
          <w:szCs w:val="20"/>
        </w:rPr>
        <w:t>ю</w:t>
      </w:r>
      <w:r w:rsidR="00E3077C">
        <w:rPr>
          <w:sz w:val="20"/>
          <w:szCs w:val="20"/>
        </w:rPr>
        <w:t>рид</w:t>
      </w:r>
      <w:proofErr w:type="spellEnd"/>
      <w:r w:rsidRPr="0017683E">
        <w:rPr>
          <w:sz w:val="20"/>
          <w:szCs w:val="20"/>
        </w:rPr>
        <w:t>.</w:t>
      </w:r>
      <w:r w:rsidR="00E3077C">
        <w:rPr>
          <w:sz w:val="20"/>
          <w:szCs w:val="20"/>
        </w:rPr>
        <w:t xml:space="preserve"> </w:t>
      </w:r>
      <w:r w:rsidRPr="0017683E">
        <w:rPr>
          <w:sz w:val="20"/>
          <w:szCs w:val="20"/>
        </w:rPr>
        <w:t>н</w:t>
      </w:r>
      <w:r w:rsidR="00E3077C">
        <w:rPr>
          <w:sz w:val="20"/>
          <w:szCs w:val="20"/>
        </w:rPr>
        <w:t>аук</w:t>
      </w:r>
      <w:r w:rsidRPr="0017683E">
        <w:rPr>
          <w:sz w:val="20"/>
          <w:szCs w:val="20"/>
        </w:rPr>
        <w:t>, доцент Маркова О. О.</w:t>
      </w:r>
    </w:p>
    <w:bookmarkEnd w:id="1"/>
    <w:p w14:paraId="62E65CB9" w14:textId="77777777" w:rsidR="00B76A48" w:rsidRPr="0017683E" w:rsidRDefault="00B76A48" w:rsidP="00B76A48">
      <w:pPr>
        <w:rPr>
          <w:sz w:val="20"/>
          <w:szCs w:val="20"/>
        </w:rPr>
      </w:pPr>
    </w:p>
    <w:p w14:paraId="3A801381" w14:textId="77777777" w:rsidR="00B76A48" w:rsidRPr="0017683E" w:rsidRDefault="00B76A48" w:rsidP="00B76A48">
      <w:pPr>
        <w:rPr>
          <w:sz w:val="20"/>
          <w:szCs w:val="20"/>
        </w:rPr>
      </w:pPr>
      <w:r w:rsidRPr="0017683E">
        <w:rPr>
          <w:sz w:val="20"/>
          <w:szCs w:val="20"/>
        </w:rPr>
        <w:t>Рецензенти:</w:t>
      </w:r>
    </w:p>
    <w:p w14:paraId="5E78FDB9" w14:textId="77777777" w:rsidR="00B76A48" w:rsidRPr="0017683E" w:rsidRDefault="00B76A48" w:rsidP="00B76A48">
      <w:pPr>
        <w:rPr>
          <w:sz w:val="20"/>
          <w:szCs w:val="20"/>
        </w:rPr>
      </w:pPr>
      <w:r w:rsidRPr="0017683E">
        <w:rPr>
          <w:sz w:val="20"/>
          <w:szCs w:val="20"/>
        </w:rPr>
        <w:t>1. Завідувач кафедри юридичних дисциплін Сумської філії Харківського національного університету внутрішніх справ, кандидат юридичних наук, доцент Панасюк О. В.</w:t>
      </w:r>
    </w:p>
    <w:p w14:paraId="62AA9572" w14:textId="77777777" w:rsidR="00B76A48" w:rsidRPr="0017683E" w:rsidRDefault="00B76A48" w:rsidP="00B76A48">
      <w:pPr>
        <w:rPr>
          <w:sz w:val="20"/>
          <w:szCs w:val="20"/>
        </w:rPr>
      </w:pPr>
    </w:p>
    <w:p w14:paraId="45341E31" w14:textId="77777777" w:rsidR="00B76A48" w:rsidRPr="0017683E" w:rsidRDefault="00B76A48" w:rsidP="00B76A48">
      <w:pPr>
        <w:rPr>
          <w:sz w:val="20"/>
          <w:szCs w:val="20"/>
        </w:rPr>
      </w:pPr>
    </w:p>
    <w:p w14:paraId="7B77073A" w14:textId="77777777" w:rsidR="00B76A48" w:rsidRDefault="00B76A48" w:rsidP="00B76A48">
      <w:pPr>
        <w:pStyle w:val="a7"/>
        <w:spacing w:before="0" w:beforeAutospacing="0" w:after="0" w:afterAutospacing="0"/>
        <w:jc w:val="center"/>
        <w:rPr>
          <w:b/>
          <w:bCs/>
          <w:smallCaps/>
          <w:color w:val="404040"/>
          <w:lang w:val="uk-UA"/>
        </w:rPr>
      </w:pPr>
    </w:p>
    <w:p w14:paraId="205D3C93" w14:textId="77777777" w:rsidR="00B76A48" w:rsidRDefault="00B76A48" w:rsidP="00B76A48">
      <w:pPr>
        <w:pStyle w:val="a7"/>
        <w:spacing w:before="0" w:beforeAutospacing="0" w:after="0" w:afterAutospacing="0"/>
        <w:jc w:val="center"/>
        <w:rPr>
          <w:b/>
          <w:bCs/>
          <w:smallCaps/>
          <w:color w:val="404040"/>
          <w:lang w:val="uk-UA"/>
        </w:rPr>
      </w:pPr>
    </w:p>
    <w:p w14:paraId="33E99AA9" w14:textId="77777777" w:rsidR="00B76A48" w:rsidRDefault="00B76A48" w:rsidP="00B76A48">
      <w:pPr>
        <w:pStyle w:val="a7"/>
        <w:spacing w:before="0" w:beforeAutospacing="0" w:after="0" w:afterAutospacing="0"/>
        <w:jc w:val="center"/>
        <w:rPr>
          <w:b/>
          <w:bCs/>
          <w:smallCaps/>
          <w:color w:val="404040"/>
          <w:lang w:val="uk-UA"/>
        </w:rPr>
      </w:pPr>
    </w:p>
    <w:p w14:paraId="5ACE6067" w14:textId="761C5466" w:rsidR="004145A8" w:rsidRDefault="001C2C02"/>
    <w:p w14:paraId="37DECB3C" w14:textId="79279223" w:rsidR="00B76A48" w:rsidRDefault="00B76A48"/>
    <w:p w14:paraId="7E1E44A5" w14:textId="6A3C5890" w:rsidR="00B76A48" w:rsidRDefault="00B76A48"/>
    <w:p w14:paraId="281E7870" w14:textId="33FF1849" w:rsidR="00B76A48" w:rsidRDefault="00B76A48"/>
    <w:p w14:paraId="5C5379D1" w14:textId="097523D7" w:rsidR="00B76A48" w:rsidRDefault="00B76A48"/>
    <w:p w14:paraId="6DECAB92" w14:textId="2B7EF049" w:rsidR="00B76A48" w:rsidRDefault="00B76A48"/>
    <w:p w14:paraId="3FD4D7E4" w14:textId="636B2895" w:rsidR="00B76A48" w:rsidRDefault="00B76A48"/>
    <w:p w14:paraId="2100C568" w14:textId="35A1E220" w:rsidR="00B76A48" w:rsidRDefault="00B76A48"/>
    <w:p w14:paraId="1E6CBA12" w14:textId="4C2B1337" w:rsidR="00B76A48" w:rsidRDefault="00B76A48"/>
    <w:p w14:paraId="2B8CF42E" w14:textId="59806253" w:rsidR="00B76A48" w:rsidRDefault="00B76A48"/>
    <w:p w14:paraId="2D48ED49" w14:textId="61C3C8E8" w:rsidR="00B76A48" w:rsidRDefault="00B76A48"/>
    <w:p w14:paraId="2EFF5FBF" w14:textId="1608F8B5" w:rsidR="00B76A48" w:rsidRDefault="00B76A48"/>
    <w:p w14:paraId="7139F4D1" w14:textId="5771F78D" w:rsidR="00B76A48" w:rsidRDefault="00B76A48"/>
    <w:p w14:paraId="4A32BF5A" w14:textId="17E3C573" w:rsidR="00B76A48" w:rsidRDefault="00B76A48"/>
    <w:p w14:paraId="181A99E2" w14:textId="4F8E230E" w:rsidR="00B76A48" w:rsidRDefault="00B76A48"/>
    <w:p w14:paraId="1AE3B385" w14:textId="2C6AAA38" w:rsidR="00B76A48" w:rsidRDefault="00B76A48"/>
    <w:p w14:paraId="36B67F6A" w14:textId="1242D203" w:rsidR="00B76A48" w:rsidRDefault="00B76A48"/>
    <w:p w14:paraId="287F8207" w14:textId="721EDF6A" w:rsidR="00B76A48" w:rsidRDefault="00B76A48">
      <w:r>
        <w:lastRenderedPageBreak/>
        <w:t>План:</w:t>
      </w:r>
    </w:p>
    <w:p w14:paraId="5EB9FA52" w14:textId="77777777" w:rsidR="00B76A48" w:rsidRPr="00860814" w:rsidRDefault="001C2C02" w:rsidP="00B76A48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</w:rPr>
      </w:pPr>
      <w:hyperlink r:id="rId5" w:anchor="p1" w:history="1">
        <w:r w:rsidR="00B76A48" w:rsidRPr="00860814">
          <w:rPr>
            <w:rFonts w:eastAsia="Times New Roman" w:cs="Times New Roman"/>
            <w:color w:val="000000" w:themeColor="text1"/>
            <w:sz w:val="24"/>
            <w:szCs w:val="24"/>
          </w:rPr>
          <w:t>1  Поняття і класифікація суб'єктів адміністративного процесу</w:t>
        </w:r>
      </w:hyperlink>
    </w:p>
    <w:p w14:paraId="1FC4FF85" w14:textId="3005C9FB" w:rsidR="00B76A48" w:rsidRPr="00860814" w:rsidRDefault="00B76A48" w:rsidP="00B76A48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</w:rPr>
      </w:pP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begin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instrText xml:space="preserve"> HYPERLINK "https://dl.sumdu.edu.ua/textbooks/87511/453533/index.html" \l "p2" </w:instrText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separate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t xml:space="preserve">2  Особи (органи), які розглядають і </w:t>
      </w:r>
      <w:r w:rsidR="007B3E53" w:rsidRPr="00860814">
        <w:rPr>
          <w:rFonts w:eastAsia="Times New Roman" w:cs="Times New Roman"/>
          <w:color w:val="000000" w:themeColor="text1"/>
          <w:sz w:val="24"/>
          <w:szCs w:val="24"/>
        </w:rPr>
        <w:t>вирішують</w:t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t xml:space="preserve"> адміністративні справи</w:t>
      </w:r>
    </w:p>
    <w:p w14:paraId="753EDED9" w14:textId="3E7D2661" w:rsidR="00B76A48" w:rsidRPr="00860814" w:rsidRDefault="00B76A48" w:rsidP="00B76A48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</w:rPr>
      </w:pP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end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begin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instrText xml:space="preserve"> HYPERLINK "https://dl.sumdu.edu.ua/textbooks/87511/453533/index.html" \l "p3" </w:instrText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separate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t>3  Особи, які обстоюють в адміністративному процесі особисті права та законні інтереси</w:t>
      </w:r>
    </w:p>
    <w:p w14:paraId="5683AAD8" w14:textId="7E2469D4" w:rsidR="00B76A48" w:rsidRPr="00860814" w:rsidRDefault="00B76A48" w:rsidP="00B76A48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</w:rPr>
      </w:pP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end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begin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instrText xml:space="preserve"> HYPERLINK "https://dl.sumdu.edu.ua/textbooks/87511/453533/index.html" \l "p4" </w:instrText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separate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t>4  Особи, які представляють та захищають інтереси інших осіб</w:t>
      </w:r>
    </w:p>
    <w:p w14:paraId="2CF9E95C" w14:textId="3EAFB70C" w:rsidR="00B76A48" w:rsidRPr="00860814" w:rsidRDefault="00B76A48" w:rsidP="00B76A48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</w:rPr>
      </w:pP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end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begin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instrText xml:space="preserve"> HYPERLINK "https://dl.sumdu.edu.ua/textbooks/87511/453533/index.html" \l "p5" </w:instrText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separate"/>
      </w:r>
      <w:r w:rsidRPr="00860814">
        <w:rPr>
          <w:rFonts w:eastAsia="Times New Roman" w:cs="Times New Roman"/>
          <w:color w:val="000000" w:themeColor="text1"/>
          <w:sz w:val="24"/>
          <w:szCs w:val="24"/>
        </w:rPr>
        <w:t>5  Особи, які сприяють адміністративним провадженням</w:t>
      </w:r>
    </w:p>
    <w:p w14:paraId="0A7A2C77" w14:textId="77777777" w:rsidR="00B76A48" w:rsidRPr="00B76A48" w:rsidRDefault="00B76A48" w:rsidP="00B76A48">
      <w:pPr>
        <w:shd w:val="clear" w:color="auto" w:fill="FFFFFF"/>
        <w:rPr>
          <w:rFonts w:eastAsia="Times New Roman" w:cs="Times New Roman"/>
          <w:color w:val="343A40"/>
          <w:sz w:val="24"/>
          <w:szCs w:val="24"/>
        </w:rPr>
      </w:pPr>
      <w:r w:rsidRPr="00860814">
        <w:rPr>
          <w:rFonts w:eastAsia="Times New Roman" w:cs="Times New Roman"/>
          <w:color w:val="000000" w:themeColor="text1"/>
          <w:sz w:val="24"/>
          <w:szCs w:val="24"/>
        </w:rPr>
        <w:fldChar w:fldCharType="end"/>
      </w:r>
    </w:p>
    <w:p w14:paraId="57722F11" w14:textId="77777777" w:rsidR="0007721A" w:rsidRPr="0007721A" w:rsidRDefault="0007721A" w:rsidP="0007721A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bookmarkStart w:id="2" w:name="p1"/>
      <w:bookmarkEnd w:id="2"/>
      <w:r w:rsidRPr="0007721A">
        <w:rPr>
          <w:rFonts w:eastAsia="Times New Roman" w:cs="Times New Roman"/>
          <w:color w:val="343A40"/>
          <w:sz w:val="24"/>
          <w:szCs w:val="24"/>
        </w:rPr>
        <w:t>Література:</w:t>
      </w:r>
    </w:p>
    <w:p w14:paraId="604BDC78" w14:textId="77777777" w:rsidR="001C2C02" w:rsidRPr="001C2C02" w:rsidRDefault="001C2C02" w:rsidP="001C2C02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r w:rsidRPr="001C2C02">
        <w:rPr>
          <w:rFonts w:eastAsia="Times New Roman" w:cs="Times New Roman"/>
          <w:color w:val="343A40"/>
          <w:sz w:val="24"/>
          <w:szCs w:val="24"/>
        </w:rPr>
        <w:t>1.</w:t>
      </w:r>
      <w:r w:rsidRPr="001C2C02">
        <w:rPr>
          <w:rFonts w:eastAsia="Times New Roman" w:cs="Times New Roman"/>
          <w:color w:val="343A40"/>
          <w:sz w:val="24"/>
          <w:szCs w:val="24"/>
        </w:rPr>
        <w:tab/>
        <w:t>Кодекс адміністративного судочинства України від 06.07.2005 № 2747-IV. Відомості Верховної Ради. 2005. № 3536, 37. Ст. 446. (зі змінами від  05.08.2021, підстава - 1635-IX).</w:t>
      </w:r>
    </w:p>
    <w:p w14:paraId="5955D836" w14:textId="77777777" w:rsidR="001C2C02" w:rsidRPr="001C2C02" w:rsidRDefault="001C2C02" w:rsidP="001C2C02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r w:rsidRPr="001C2C02">
        <w:rPr>
          <w:rFonts w:eastAsia="Times New Roman" w:cs="Times New Roman"/>
          <w:color w:val="343A40"/>
          <w:sz w:val="24"/>
          <w:szCs w:val="24"/>
        </w:rPr>
        <w:t>2.</w:t>
      </w:r>
      <w:r w:rsidRPr="001C2C02">
        <w:rPr>
          <w:rFonts w:eastAsia="Times New Roman" w:cs="Times New Roman"/>
          <w:color w:val="343A40"/>
          <w:sz w:val="24"/>
          <w:szCs w:val="24"/>
        </w:rPr>
        <w:tab/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Комзюк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 А. Т.,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Бевзенко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 В. М., Мельник Р. С.  Адміністративний процес України: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нав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посіб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>. Київ: Прецедент, 2007.  613 с.</w:t>
      </w:r>
    </w:p>
    <w:p w14:paraId="4D5469AE" w14:textId="77777777" w:rsidR="001C2C02" w:rsidRPr="001C2C02" w:rsidRDefault="001C2C02" w:rsidP="001C2C02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r w:rsidRPr="001C2C02">
        <w:rPr>
          <w:rFonts w:eastAsia="Times New Roman" w:cs="Times New Roman"/>
          <w:color w:val="343A40"/>
          <w:sz w:val="24"/>
          <w:szCs w:val="24"/>
        </w:rPr>
        <w:t>3.</w:t>
      </w:r>
      <w:r w:rsidRPr="001C2C02">
        <w:rPr>
          <w:rFonts w:eastAsia="Times New Roman" w:cs="Times New Roman"/>
          <w:color w:val="343A40"/>
          <w:sz w:val="24"/>
          <w:szCs w:val="24"/>
        </w:rPr>
        <w:tab/>
        <w:t xml:space="preserve">Куйбіди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Р.О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., Шишкіна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В.І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Основи адміністративного судочинства та адміністративного права :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нав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посіб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>. Київ : Старий світ, 2006. 526 с.</w:t>
      </w:r>
    </w:p>
    <w:p w14:paraId="286CE4EE" w14:textId="3A671ECA" w:rsidR="00B76A48" w:rsidRPr="00B76A48" w:rsidRDefault="001C2C02" w:rsidP="001C2C02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r w:rsidRPr="001C2C02">
        <w:rPr>
          <w:rFonts w:eastAsia="Times New Roman" w:cs="Times New Roman"/>
          <w:color w:val="343A40"/>
          <w:sz w:val="24"/>
          <w:szCs w:val="24"/>
        </w:rPr>
        <w:t>4.</w:t>
      </w:r>
      <w:r w:rsidRPr="001C2C02">
        <w:rPr>
          <w:rFonts w:eastAsia="Times New Roman" w:cs="Times New Roman"/>
          <w:color w:val="343A40"/>
          <w:sz w:val="24"/>
          <w:szCs w:val="24"/>
        </w:rPr>
        <w:tab/>
        <w:t xml:space="preserve">Мельник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Р.С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.,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Бевзенко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В.М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Загальне адміністративне право :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нав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посіб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 xml:space="preserve">. Київ : </w:t>
      </w:r>
      <w:proofErr w:type="spellStart"/>
      <w:r w:rsidRPr="001C2C02">
        <w:rPr>
          <w:rFonts w:eastAsia="Times New Roman" w:cs="Times New Roman"/>
          <w:color w:val="343A40"/>
          <w:sz w:val="24"/>
          <w:szCs w:val="24"/>
        </w:rPr>
        <w:t>Ваіте</w:t>
      </w:r>
      <w:proofErr w:type="spellEnd"/>
      <w:r w:rsidRPr="001C2C02">
        <w:rPr>
          <w:rFonts w:eastAsia="Times New Roman" w:cs="Times New Roman"/>
          <w:color w:val="343A40"/>
          <w:sz w:val="24"/>
          <w:szCs w:val="24"/>
        </w:rPr>
        <w:t>, 2014.  376 с.</w:t>
      </w:r>
      <w:bookmarkStart w:id="3" w:name="_GoBack"/>
      <w:bookmarkEnd w:id="3"/>
    </w:p>
    <w:p w14:paraId="7EA5C1AE" w14:textId="123578ED" w:rsidR="00B76A48" w:rsidRPr="00B76A48" w:rsidRDefault="00B76A48" w:rsidP="00B76A48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1. Поняття і класифікація суб'єктів адміністративного процесу</w:t>
      </w:r>
    </w:p>
    <w:p w14:paraId="38042480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 юридичній літературі інститут суб’єктів процесуальних відносин достатньо досліджений, і в загальній теорії права суб’єктом права визнається учасник суспільних відносин, який наділений правами і обов’язками та володіє певними ознаками, а саме:</w:t>
      </w:r>
    </w:p>
    <w:p w14:paraId="11F918BF" w14:textId="77777777" w:rsidR="00B76A48" w:rsidRPr="00B76A48" w:rsidRDefault="00B76A48" w:rsidP="00B76A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соціальними — здатністю, брати участь у суспільних відносинах як відокремлений персоніфікований суб’єкт, а також вільно виражати і здійснювати власну волю;</w:t>
      </w:r>
    </w:p>
    <w:p w14:paraId="1C370D7D" w14:textId="77777777" w:rsidR="00B76A48" w:rsidRPr="00B76A48" w:rsidRDefault="00B76A48" w:rsidP="00B76A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юридичними — здатністю, відповідно до юридичних норм бути носієм прав і обов’язків, брати участь у правовідносинах.</w:t>
      </w:r>
    </w:p>
    <w:p w14:paraId="070D2D6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Ці властивості притаманні усім суб’єктам правових відносин, які наділені правосуб’єктністю, яка включає: правоздатність та дієздатність.</w:t>
      </w:r>
    </w:p>
    <w:p w14:paraId="1F94B79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4" w:name="sl1"/>
      <w:bookmarkEnd w:id="4"/>
      <w:r w:rsidRPr="00B76A48">
        <w:rPr>
          <w:rFonts w:eastAsia="Times New Roman" w:cs="Times New Roman"/>
          <w:color w:val="343A40"/>
          <w:sz w:val="24"/>
          <w:szCs w:val="24"/>
        </w:rPr>
        <w:t xml:space="preserve">Правоздатність — це здатність особи мати процесуальні права та обов’язки у сфері публічних відносин. Правоздатність починається з моменту народження громадянина, якщо це стосується фізичної особи, чи з моменту створення (а в деяких випадках реєстрації), підприємства, закладу, установи щодо юридичної особи. Припиняється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проавоздатність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 xml:space="preserve"> у разі смерті громадянина, якщо йдеться про фізичну особу, або реорганізації, ліквідації підприємства, установи, закладу.</w:t>
      </w:r>
    </w:p>
    <w:p w14:paraId="2753110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5" w:name="sl2"/>
      <w:bookmarkEnd w:id="5"/>
      <w:r w:rsidRPr="00B76A48">
        <w:rPr>
          <w:rFonts w:eastAsia="Times New Roman" w:cs="Times New Roman"/>
          <w:color w:val="343A40"/>
          <w:sz w:val="24"/>
          <w:szCs w:val="24"/>
        </w:rPr>
        <w:t>Дієздатність — це здатність особи самостійно, за власною волею, свідомими діями реалізовувати надані їй процесуальні права і виконувати процесуальні обов’язки у сфері публічних відносин.</w:t>
      </w:r>
    </w:p>
    <w:p w14:paraId="38C08A0A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Слід звернути увагу, що в юридичній літературі поняття «суб’єкти» і «учасники» адміністративного процесу не ототожнюються. Поняття «суб’єкт процесу» ширше відносно поняття «учасник процесу».</w:t>
      </w:r>
    </w:p>
    <w:p w14:paraId="4D7C755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6" w:name="sl3"/>
      <w:bookmarkEnd w:id="6"/>
      <w:proofErr w:type="spellStart"/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Cуб'єктами</w:t>
      </w:r>
      <w:proofErr w:type="spellEnd"/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 xml:space="preserve"> адміністративного процесу є осо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softHyphen/>
        <w:t>би, які потенційно мають право (можуть) бути учасниками процесу за наявності відповідних юридичних фактів, а учасни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softHyphen/>
        <w:t xml:space="preserve">ками 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lastRenderedPageBreak/>
        <w:t>процесу є особи, які реально беруть участь у розгляді і вирішенні конкретних адміністративних справ, хоча дослідни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softHyphen/>
        <w:t xml:space="preserve">ки процесуальних відносин </w:t>
      </w:r>
      <w:proofErr w:type="spellStart"/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інтенсивно</w:t>
      </w:r>
      <w:proofErr w:type="spellEnd"/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 xml:space="preserve"> використовують понят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softHyphen/>
        <w:t>тя «суб'єкти провадження».</w:t>
      </w:r>
    </w:p>
    <w:p w14:paraId="3AADED3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Адміністративно-процесуальний статус суб’єктів, не наділених владними повноваженням</w:t>
      </w:r>
      <w:r w:rsidRPr="00B76A48">
        <w:rPr>
          <w:rFonts w:eastAsia="Times New Roman" w:cs="Times New Roman"/>
          <w:color w:val="343A40"/>
          <w:sz w:val="24"/>
          <w:szCs w:val="24"/>
        </w:rPr>
        <w:t>и, характеризується сукупністю адміністративно-процесуальних прав та обов’язків, гарантій їх забезпечення, реалізація яких відбувається у рамках різних видів адміністративно-процесуальної діяльності.</w:t>
      </w:r>
    </w:p>
    <w:p w14:paraId="3D72E8D8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Класифікують учасників адміністративного проце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су за їх повноваженнями і функціональним призначен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ням у розгляді і вирішенні адміністративних справ у публічній сфері. Усіх учасників адміністративного процесу (адміністра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тивних проваджень) можна поділити на кілька груп:</w:t>
      </w:r>
    </w:p>
    <w:p w14:paraId="7C5B7C55" w14:textId="77777777" w:rsidR="00B76A48" w:rsidRPr="00B76A48" w:rsidRDefault="00B76A48" w:rsidP="00B76A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 (органи), які розглядають і вирішують адміністра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тивні справи;</w:t>
      </w:r>
    </w:p>
    <w:p w14:paraId="5CBDCF39" w14:textId="77777777" w:rsidR="00B76A48" w:rsidRPr="00B76A48" w:rsidRDefault="00B76A48" w:rsidP="00B76A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особи, які обстоюють в адміністративному процесі осо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бисті права та законні інтереси;</w:t>
      </w:r>
    </w:p>
    <w:p w14:paraId="78C3B1C5" w14:textId="77777777" w:rsidR="00B76A48" w:rsidRPr="00B76A48" w:rsidRDefault="00B76A48" w:rsidP="00B76A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особи, які представляють та захищають інтереси інших осіб;</w:t>
      </w:r>
    </w:p>
    <w:p w14:paraId="0687BA45" w14:textId="77777777" w:rsidR="00B76A48" w:rsidRPr="00B76A48" w:rsidRDefault="00B76A48" w:rsidP="00B76A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особи, які сприяють адміністративним провадженням та здійсненню адміністративного судочинства (</w:t>
      </w:r>
      <w:proofErr w:type="spellStart"/>
      <w:r w:rsidR="001C2C02">
        <w:fldChar w:fldCharType="begin"/>
      </w:r>
      <w:r w:rsidR="001C2C02">
        <w:instrText xml:space="preserve"> HYPERLINK "http://kul-lib.narod.ru/bibl.files/dem.pdf" </w:instrText>
      </w:r>
      <w:r w:rsidR="001C2C02">
        <w:fldChar w:fldCharType="separate"/>
      </w:r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Демський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 xml:space="preserve"> </w:t>
      </w:r>
      <w:proofErr w:type="spellStart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Е.Ф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.</w:t>
      </w:r>
      <w:r w:rsidR="001C2C02">
        <w:rPr>
          <w:rFonts w:eastAsia="Times New Roman" w:cs="Times New Roman"/>
          <w:color w:val="1177D1"/>
          <w:sz w:val="24"/>
          <w:szCs w:val="24"/>
          <w:u w:val="single"/>
        </w:rPr>
        <w:fldChar w:fldCharType="end"/>
      </w:r>
      <w:r w:rsidRPr="00B76A48">
        <w:rPr>
          <w:rFonts w:eastAsia="Times New Roman" w:cs="Times New Roman"/>
          <w:color w:val="343A40"/>
          <w:sz w:val="24"/>
          <w:szCs w:val="24"/>
        </w:rPr>
        <w:t>).</w:t>
      </w:r>
    </w:p>
    <w:p w14:paraId="2001AB88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</w:p>
    <w:p w14:paraId="7B1E384D" w14:textId="35A20CFB" w:rsidR="00B76A48" w:rsidRPr="00B76A48" w:rsidRDefault="00B76A48" w:rsidP="00B76A48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bookmarkStart w:id="7" w:name="p2"/>
      <w:bookmarkEnd w:id="7"/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 xml:space="preserve">2. Особи (органи), які розглядають і </w:t>
      </w:r>
      <w:r w:rsidR="007B3E53" w:rsidRPr="00B76A48">
        <w:rPr>
          <w:rFonts w:eastAsia="Times New Roman" w:cs="Times New Roman"/>
          <w:i/>
          <w:iCs/>
          <w:color w:val="343A40"/>
          <w:sz w:val="24"/>
          <w:szCs w:val="24"/>
        </w:rPr>
        <w:t>вирішують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 xml:space="preserve"> адміністративні справи</w:t>
      </w:r>
    </w:p>
    <w:p w14:paraId="5162CF2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Множинність органів (осіб), уповноважених розглядати і вирішувати індивідуальні адміністративні справи, характери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зується тим, що </w:t>
      </w: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розглядати і вирішувати їх можуть</w:t>
      </w:r>
      <w:r w:rsidRPr="00B76A48">
        <w:rPr>
          <w:rFonts w:eastAsia="Times New Roman" w:cs="Times New Roman"/>
          <w:color w:val="343A40"/>
          <w:sz w:val="24"/>
          <w:szCs w:val="24"/>
        </w:rPr>
        <w:t>:</w:t>
      </w:r>
    </w:p>
    <w:p w14:paraId="56B18AF1" w14:textId="77777777" w:rsidR="00B76A48" w:rsidRPr="00B76A48" w:rsidRDefault="00B76A48" w:rsidP="00B76A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адміністративні суди та суди загальної юрисдикції;</w:t>
      </w:r>
    </w:p>
    <w:p w14:paraId="742C2AD8" w14:textId="77777777" w:rsidR="00B76A48" w:rsidRPr="00B76A48" w:rsidRDefault="00B76A48" w:rsidP="00B76A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уповноважені органи (посадові особи) виконавчої влади;</w:t>
      </w:r>
    </w:p>
    <w:p w14:paraId="5D74A4DE" w14:textId="77777777" w:rsidR="00B76A48" w:rsidRPr="00B76A48" w:rsidRDefault="00B76A48" w:rsidP="00B76A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уповноважені органи (посадові особи) місцевого само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врядування;</w:t>
      </w:r>
    </w:p>
    <w:p w14:paraId="5EE5B0FD" w14:textId="77777777" w:rsidR="00B76A48" w:rsidRPr="00B76A48" w:rsidRDefault="00B76A48" w:rsidP="00B76A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непублічні суб'єкти права — органи (посадові особи) гро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мадських організацій, підприємств, установ різних форм влас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ності, у випадках, передбачених законами.</w:t>
      </w:r>
    </w:p>
    <w:p w14:paraId="2CC3B9A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Наприклад, органи різноманітних фондів соціального страхування, керівництво підприємств з питань звернення громадян.</w:t>
      </w:r>
    </w:p>
    <w:p w14:paraId="6BB6B43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8" w:name="sl4"/>
      <w:bookmarkEnd w:id="8"/>
      <w:r w:rsidRPr="00B76A48">
        <w:rPr>
          <w:rFonts w:eastAsia="Times New Roman" w:cs="Times New Roman"/>
          <w:color w:val="343A40"/>
          <w:sz w:val="24"/>
          <w:szCs w:val="24"/>
        </w:rPr>
        <w:t>Адміністративні суди відповідно до ст. 17 </w:t>
      </w:r>
      <w:hyperlink r:id="rId6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КАС України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 розглядають і вирішують:</w:t>
      </w:r>
    </w:p>
    <w:p w14:paraId="5B2C1BF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спори фізичних чи юридичних осіб із суб’єктом владних повноважень щодо оскарження його рішень (нормативних актів чи правових актів індивідуальної дії), дій чи бездіяльності; в тому числі й справи щодо оскарження постанов про притягнення до адміністративної відповідальності;</w:t>
      </w:r>
    </w:p>
    <w:p w14:paraId="463A7E5E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справи з приводу прийняття громадян на публічну службу, її проходження, звільнення з публічної служби;</w:t>
      </w:r>
    </w:p>
    <w:p w14:paraId="4D0EC499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спори між суб’єктами владних повноважень із приводу реалізації їх компетенції у сфері управління, у тому числі делегованих повноважень, а також спори, які виникають із приводу укладання та виконання адміністративних договорів;</w:t>
      </w:r>
    </w:p>
    <w:p w14:paraId="4A99035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спори за зверненням суб’єкта владних повноважень у випадках, встановлених законом;</w:t>
      </w:r>
    </w:p>
    <w:p w14:paraId="6B22E23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спори щодо правовідносин, пов’язаних із виборчим процесом чи процесом референдуму.</w:t>
      </w:r>
    </w:p>
    <w:p w14:paraId="344C8915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Суди загальної юрисдикції</w:t>
      </w:r>
      <w:r w:rsidRPr="00B76A48">
        <w:rPr>
          <w:rFonts w:eastAsia="Times New Roman" w:cs="Times New Roman"/>
          <w:color w:val="343A40"/>
          <w:sz w:val="24"/>
          <w:szCs w:val="24"/>
        </w:rPr>
        <w:t> (районні, районні у місті, міські чи міськрайонні (судді) розглядають і вирішують:</w:t>
      </w:r>
    </w:p>
    <w:p w14:paraId="7733BA4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справи про адміністративні правопорушення (ст. 221 КУпАП);</w:t>
      </w:r>
    </w:p>
    <w:p w14:paraId="167E12DB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питання щодо покладення обов’язку відшкодування заподіяної шкоди (ст. 40 КУпАП) адміністративним правопорушенням.</w:t>
      </w:r>
    </w:p>
    <w:p w14:paraId="7DA6261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Уповноважені органи (посадові особи) виконавчої влади розглядають і вирішують справи:</w:t>
      </w:r>
    </w:p>
    <w:p w14:paraId="6A10F61B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щодо визнання, реалізації і захисту прав, свобод і законних інтересів фізичних чи юридичних осіб, у тому числі й надання адміністративних послуг;</w:t>
      </w:r>
    </w:p>
    <w:p w14:paraId="27BE666B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щодо здійснення контрольних повноважень за реалізацією та захистом прав, свобод і законних інтересів фізичних чи юридичних осіб;</w:t>
      </w:r>
    </w:p>
    <w:p w14:paraId="4E6BCCF8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щодо розгляду скарг фізичних чи юридичних осіб стосовно реалізації та захисту прав, свобод і законних інтересів у зв’язку з розглядом адміністративної справи, у тому числі на рішення, дії чи бездіяльність уповноваженого суб’єкта;</w:t>
      </w:r>
    </w:p>
    <w:p w14:paraId="18A3257B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щодо розгляду справ про адміністративні правопорушення та притягнення правопорушників до адміністративної відповідальності відповідно до статей 222—244-15 КУпАП;</w:t>
      </w:r>
    </w:p>
    <w:p w14:paraId="45E19BE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 щодо розгляду заяв та скарг відповідно до закону України «Про звернення громадян» від 2 жовтня 1996 р.</w:t>
      </w:r>
    </w:p>
    <w:p w14:paraId="7B27AE6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Уповноважені органи (посадові особи) місцевого самоврядування </w:t>
      </w:r>
      <w:r w:rsidRPr="00B76A48">
        <w:rPr>
          <w:rFonts w:eastAsia="Times New Roman" w:cs="Times New Roman"/>
          <w:color w:val="343A40"/>
          <w:sz w:val="24"/>
          <w:szCs w:val="24"/>
        </w:rPr>
        <w:t>розглядають і вирішують адміністративні справи ті самі, що й органи виконавчої влади в межах своїх повноважень та на відповідній території.</w:t>
      </w:r>
    </w:p>
    <w:p w14:paraId="3C5BC24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9" w:name="sl5"/>
      <w:bookmarkEnd w:id="9"/>
      <w:r w:rsidRPr="00B76A48">
        <w:rPr>
          <w:rFonts w:eastAsia="Times New Roman" w:cs="Times New Roman"/>
          <w:color w:val="343A40"/>
          <w:sz w:val="24"/>
          <w:szCs w:val="24"/>
        </w:rPr>
        <w:t>Непублічні суб’єкти права — органи (посадові особи) громадських організацій, недержавних підприємств, установ різних форм власності, які розглядають і вирішують справи відповідно до </w:t>
      </w:r>
      <w:hyperlink r:id="rId7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Закону України «Про звернення громадян»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 від 2 жовтня 1996 р. Стаття 19 цього Закону встановлює, що органи державної влади і місцевого самоврядування, підприємства, установи, організації, незалежно від форм власності, об’єднання громадян, засоби масової інформації, їх керівники та інші посадові особи в межах своїх повноважень зобов’язані:</w:t>
      </w:r>
    </w:p>
    <w:p w14:paraId="2738CB47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об’єктивно, всебічно і вчасно перевіряти заяви чи скарги;</w:t>
      </w:r>
    </w:p>
    <w:p w14:paraId="48DB2016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відміняти або змінювати оскаржувані рішення у випадках, передбачених законодавством України;</w:t>
      </w:r>
    </w:p>
    <w:p w14:paraId="196AB5CD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невідкладно вживати заходів до припинення неправомірних дій, виявляти, усувати причини, які сприяли порушенням;</w:t>
      </w:r>
    </w:p>
    <w:p w14:paraId="2DCD29BA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забезпечувати поновлення порушеного права, реальне виконання прийнятих у зв’язку із заявою чи скаргою рішень;</w:t>
      </w:r>
    </w:p>
    <w:p w14:paraId="32C69D83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вживати заходів щодо відшкодування у встановленому законом порядку матеріальних збитків;</w:t>
      </w:r>
    </w:p>
    <w:p w14:paraId="0895755F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вирішувати питання про відповідальність осіб, з вини яких було допущено порушення;</w:t>
      </w:r>
    </w:p>
    <w:p w14:paraId="68C47BA0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 допускати безпідставної передачі розгляду заяв чи скарг іншим органам;</w:t>
      </w:r>
    </w:p>
    <w:p w14:paraId="54C79937" w14:textId="77777777" w:rsidR="00B76A48" w:rsidRPr="00B76A48" w:rsidRDefault="00B76A48" w:rsidP="00B76A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особисто організовувати та перевіряти стан розгляду заяв чи скарг громадян.</w:t>
      </w:r>
    </w:p>
    <w:p w14:paraId="084DC8F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З наведеного бачимо, що органи адміністративно-процесуальної юрисдикції характеризуються неоднорідністю. Вони різняться за: а) правовою природою утворення — сфера судової влади; сфера виконавчої влади; сфера місцевого самоврядування; б) цілями утворення — утворені виключно для здійснення юрисдикційної діяльності, утворені для здійснення як юрисдикційних, так і інших функцій; в) безпосередньою компетенцією, яка установлюється законодавцем і закріплюється у законодавчих актах щодо кожного органу окремо.</w:t>
      </w:r>
    </w:p>
    <w:p w14:paraId="2B249556" w14:textId="77777777" w:rsidR="00B76A48" w:rsidRPr="00B76A48" w:rsidRDefault="00B76A48" w:rsidP="00B76A48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bookmarkStart w:id="10" w:name="p3"/>
      <w:bookmarkEnd w:id="10"/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3.  Особи, які обстоюють в адміністративному процесі особисті права та законні інтереси</w:t>
      </w:r>
    </w:p>
    <w:p w14:paraId="3581CEA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Особами, які обстоюють в адміністративному процесі осо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бисті права, свободи та законні інтереси в узагальненому ви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гляді виступають громадяни, державні органи, громадські органи, організації, підприємства, установи, заклади незалежно від форм власності. Як правило, ці особи в адміністративній справі мають особистий інтерес.</w:t>
      </w:r>
    </w:p>
    <w:p w14:paraId="4FE177F1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1. </w:t>
      </w: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У провадженнях у сфері управління </w:t>
      </w:r>
      <w:r w:rsidRPr="00B76A48">
        <w:rPr>
          <w:rFonts w:eastAsia="Times New Roman" w:cs="Times New Roman"/>
          <w:color w:val="343A40"/>
          <w:sz w:val="24"/>
          <w:szCs w:val="24"/>
        </w:rPr>
        <w:t>— особами, які мають інтерес у справі, виступають: громадяни, підприємства, органі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зації, установи, заклади, незалежно від форм власності; за уза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гальнюючою назвою — суб'єкт звернення.</w:t>
      </w:r>
    </w:p>
    <w:p w14:paraId="17C336E3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1" w:name="sl6"/>
      <w:bookmarkEnd w:id="11"/>
      <w:r w:rsidRPr="00B76A48">
        <w:rPr>
          <w:rFonts w:eastAsia="Times New Roman" w:cs="Times New Roman"/>
          <w:color w:val="343A40"/>
          <w:sz w:val="24"/>
          <w:szCs w:val="24"/>
        </w:rPr>
        <w:t>Суб’єкт звернення — це фізична або юридична особа, що звертається до органів виконавчої влади, органів місцевого самоврядування, їх посадових осіб щодо визнання, реалізації та захисту своїх прав, свобод і законних інтересів.</w:t>
      </w:r>
    </w:p>
    <w:p w14:paraId="371D703E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Суб’єкт звернення може звертатися:</w:t>
      </w:r>
    </w:p>
    <w:p w14:paraId="7F67C2D3" w14:textId="77777777" w:rsidR="00B76A48" w:rsidRPr="00B76A48" w:rsidRDefault="00B76A48" w:rsidP="00B76A4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 з заявою щодо визнання, реалізації та захисту своїх прав, свобод і законних інтересів, у тому числі й щодо надання адміністративних послуг;</w:t>
      </w:r>
    </w:p>
    <w:p w14:paraId="4AAA23B8" w14:textId="77777777" w:rsidR="00B76A48" w:rsidRPr="00B76A48" w:rsidRDefault="00B76A48" w:rsidP="00B76A4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 зі скаргою на рішення, дії чи бездіяльність органів виконавчої влади, органів місцевого самоврядування, юридичних осіб публічного права, їх посадових осіб, що порушують або можуть порушити права, свободи і законні інтереси фізичних або юридичних осіб.</w:t>
      </w:r>
    </w:p>
    <w:p w14:paraId="7C29287A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Особливістю цієї групи учасників (осіб) адміністративного провадження є те, що вони не мають владних повноважень у сфері адміністративної процесуальної діяльності. У цій групі проваджень особами, які мають інтерес у справі, виступають і заінтересовані особи.</w:t>
      </w:r>
    </w:p>
    <w:p w14:paraId="5202B9F8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 xml:space="preserve">Заінтересована особа — це фізична або юридична особа, права і законні інтереси якої зачіпає або має зачіпати прийняття суб’єктом владних повноважень адміністративного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акта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. Заінтересована особа про свою участь в адміністративному провадженні подає клопотання суб’єкту владних повноважень, або може бути залучена до адміністративного провадження за ініціативою суб’єкта владних повноважень, або за клопотанням суб’єкта звернення. На заінтересовану особу поширюються права і обов’язки, передбачені для суб’єкта звернення (</w:t>
      </w:r>
      <w:proofErr w:type="spellStart"/>
      <w:r w:rsidR="001C2C02">
        <w:fldChar w:fldCharType="begin"/>
      </w:r>
      <w:r w:rsidR="001C2C02">
        <w:instrText xml:space="preserve"> HYPERLINK "http://kul-lib.narod.ru/bibl.files/dem</w:instrText>
      </w:r>
      <w:r w:rsidR="001C2C02">
        <w:instrText xml:space="preserve">.pdf" </w:instrText>
      </w:r>
      <w:r w:rsidR="001C2C02">
        <w:fldChar w:fldCharType="separate"/>
      </w:r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Демський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 xml:space="preserve"> </w:t>
      </w:r>
      <w:proofErr w:type="spellStart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Е.Ф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.</w:t>
      </w:r>
      <w:r w:rsidR="001C2C02">
        <w:rPr>
          <w:rFonts w:eastAsia="Times New Roman" w:cs="Times New Roman"/>
          <w:color w:val="1177D1"/>
          <w:sz w:val="24"/>
          <w:szCs w:val="24"/>
          <w:u w:val="single"/>
        </w:rPr>
        <w:fldChar w:fldCharType="end"/>
      </w:r>
      <w:r w:rsidRPr="00B76A48">
        <w:rPr>
          <w:rFonts w:eastAsia="Times New Roman" w:cs="Times New Roman"/>
          <w:color w:val="343A40"/>
          <w:sz w:val="24"/>
          <w:szCs w:val="24"/>
        </w:rPr>
        <w:t>).</w:t>
      </w:r>
    </w:p>
    <w:p w14:paraId="4DA53D6E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2.</w:t>
      </w:r>
      <w:r w:rsidRPr="00B76A48">
        <w:rPr>
          <w:rFonts w:eastAsia="Times New Roman" w:cs="Times New Roman"/>
          <w:color w:val="343A40"/>
          <w:sz w:val="24"/>
          <w:szCs w:val="24"/>
        </w:rPr>
        <w:t> </w:t>
      </w: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В провадженнях з адміністративного судочинства </w:t>
      </w:r>
      <w:r w:rsidRPr="00B76A48">
        <w:rPr>
          <w:rFonts w:eastAsia="Times New Roman" w:cs="Times New Roman"/>
          <w:color w:val="343A40"/>
          <w:sz w:val="24"/>
          <w:szCs w:val="24"/>
        </w:rPr>
        <w:t>особа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 xml:space="preserve">ми, які мають інтерес у справі, виступають громадяни, державні органи, органи місцевого самоврядування, </w:t>
      </w: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державні служ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бовці, організації, підприємства, установи, заклади незалежно від форм власності, які в адміністративному судочинстві прий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нято називати 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сторонами.</w:t>
      </w:r>
    </w:p>
    <w:p w14:paraId="573272B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Сторонами в адміністративному судочинстві є позивач та відповідач як можливі учасники оспорюваних прав та обов’язків, що виступають суб’єктами публічно-правових відносин. Сторони виступають головними учасниками, без яких неможливий сам процес.</w:t>
      </w:r>
    </w:p>
    <w:p w14:paraId="456884F7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2" w:name="sl7"/>
      <w:bookmarkEnd w:id="12"/>
      <w:r w:rsidRPr="00B76A48">
        <w:rPr>
          <w:rFonts w:eastAsia="Times New Roman" w:cs="Times New Roman"/>
          <w:color w:val="343A40"/>
          <w:sz w:val="24"/>
          <w:szCs w:val="24"/>
        </w:rPr>
        <w:t>Позивач — це особа, на захист прав, свобод та інтересів якої подано </w:t>
      </w:r>
      <w:hyperlink r:id="rId8" w:tooltip="Адміністративний позов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адміністративний позов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 до адміністративного суду. Позивачем в адміністративній справі можуть бути громадяни України, іноземці чи особи без громадянства, підприємства, установи, організації (юридичні особи). Позивачем може бути також суб’єкт владних повноважень, у випадках коли позовна заява до адміністративного суду подається на забезпечення виконання його повноважень.</w:t>
      </w:r>
    </w:p>
    <w:p w14:paraId="55C1DC6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3" w:name="sl8"/>
      <w:bookmarkEnd w:id="13"/>
      <w:r w:rsidRPr="00B76A48">
        <w:rPr>
          <w:rFonts w:eastAsia="Times New Roman" w:cs="Times New Roman"/>
          <w:color w:val="343A40"/>
          <w:sz w:val="24"/>
          <w:szCs w:val="24"/>
        </w:rPr>
        <w:t>Відповідач — це суб’єкт владних повноважень, якщо інше не встановлено КАСУ (</w:t>
      </w:r>
      <w:proofErr w:type="spellStart"/>
      <w:r w:rsidR="001C2C02">
        <w:fldChar w:fldCharType="begin"/>
      </w:r>
      <w:r w:rsidR="001C2C02">
        <w:instrText xml:space="preserve"> HYPERLINK "http://kul-lib.narod.ru/bibl.files/dem.pdf" </w:instrText>
      </w:r>
      <w:r w:rsidR="001C2C02">
        <w:fldChar w:fldCharType="separate"/>
      </w:r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Демський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 xml:space="preserve"> </w:t>
      </w:r>
      <w:proofErr w:type="spellStart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Е.Ф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.</w:t>
      </w:r>
      <w:r w:rsidR="001C2C02">
        <w:rPr>
          <w:rFonts w:eastAsia="Times New Roman" w:cs="Times New Roman"/>
          <w:color w:val="1177D1"/>
          <w:sz w:val="24"/>
          <w:szCs w:val="24"/>
          <w:u w:val="single"/>
        </w:rPr>
        <w:fldChar w:fldCharType="end"/>
      </w:r>
      <w:r w:rsidRPr="00B76A48">
        <w:rPr>
          <w:rFonts w:eastAsia="Times New Roman" w:cs="Times New Roman"/>
          <w:color w:val="343A40"/>
          <w:sz w:val="24"/>
          <w:szCs w:val="24"/>
        </w:rPr>
        <w:t>).</w:t>
      </w:r>
    </w:p>
    <w:p w14:paraId="09326CF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Сторони користуються рівними загальними процесуальними правами, обсяг яких збігається з правами та обов’язками інших осіб, які беруть участь у справі (ст. 49 КАСУ). Враховуючи те, що сторони посідають головне місце в розгляді справи, законодавець наділяє їх додатковими досить важливими процесуальними правами (ст. 51 КАС України), за допомогою яких сторони можуть впливати на хід справи.</w:t>
      </w:r>
    </w:p>
    <w:p w14:paraId="6E8ADCA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Позивач має право:</w:t>
      </w:r>
    </w:p>
    <w:p w14:paraId="603FD0DA" w14:textId="77777777" w:rsidR="00B76A48" w:rsidRPr="00B76A48" w:rsidRDefault="00B76A48" w:rsidP="00B76A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змінити підставу або предмет адміністративного позову;</w:t>
      </w:r>
    </w:p>
    <w:p w14:paraId="0B3C217A" w14:textId="77777777" w:rsidR="00B76A48" w:rsidRPr="00B76A48" w:rsidRDefault="00B76A48" w:rsidP="00B76A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збільшити або зменшити розмір позовних вимог;</w:t>
      </w:r>
    </w:p>
    <w:p w14:paraId="1CDCF67A" w14:textId="77777777" w:rsidR="00B76A48" w:rsidRPr="00B76A48" w:rsidRDefault="00B76A48" w:rsidP="00B76A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відмовитися від адміністративного позову у будь-який час до закінчення судового розгляду, а в суді апеляційної чи касаційної інстанції до закінчення відповідно апеляційного чи касаційного розгляду.</w:t>
      </w:r>
    </w:p>
    <w:p w14:paraId="63E85FCA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Відповідач має право:</w:t>
      </w:r>
    </w:p>
    <w:p w14:paraId="64AFAE6F" w14:textId="77777777" w:rsidR="00B76A48" w:rsidRPr="00B76A48" w:rsidRDefault="00B76A48" w:rsidP="00B76A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визнати </w:t>
      </w:r>
      <w:hyperlink r:id="rId9" w:tooltip="Адміністративний позов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адміністративний позов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 повністю або частково в будь-який час до закінчення судового розміру;</w:t>
      </w:r>
    </w:p>
    <w:p w14:paraId="42C3C14D" w14:textId="77777777" w:rsidR="00B76A48" w:rsidRPr="00B76A48" w:rsidRDefault="00B76A48" w:rsidP="00B76A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подати заперечення проти адміністративного позову;</w:t>
      </w:r>
    </w:p>
    <w:p w14:paraId="6ADB6CCE" w14:textId="77777777" w:rsidR="00B76A48" w:rsidRPr="00B76A48" w:rsidRDefault="00B76A48" w:rsidP="00B76A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на примирення .</w:t>
      </w:r>
    </w:p>
    <w:p w14:paraId="7EE9FFC3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Третіми особами визнаються учасники адміністративного процесу, які вступають у вже порушену в суді адміністративну справу з метою захисту особистих прав, свобод та інтересів.</w:t>
      </w:r>
    </w:p>
    <w:p w14:paraId="7205CF7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Залежно від вимог на предмет спору законодавець розрізняє два види </w:t>
      </w:r>
      <w:bookmarkStart w:id="14" w:name="sl9"/>
      <w:bookmarkEnd w:id="14"/>
      <w:r w:rsidRPr="00B76A48">
        <w:rPr>
          <w:rFonts w:eastAsia="Times New Roman" w:cs="Times New Roman"/>
          <w:color w:val="343A40"/>
          <w:sz w:val="24"/>
          <w:szCs w:val="24"/>
        </w:rPr>
        <w:t>третіх осіб:</w:t>
      </w:r>
    </w:p>
    <w:p w14:paraId="63F47978" w14:textId="77777777" w:rsidR="00B76A48" w:rsidRPr="00B76A48" w:rsidRDefault="00B76A48" w:rsidP="00B76A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треті особи, які заявляють самостійні вимоги на предмет спору:</w:t>
      </w:r>
    </w:p>
    <w:p w14:paraId="34E4D2D3" w14:textId="77777777" w:rsidR="00B76A48" w:rsidRPr="00B76A48" w:rsidRDefault="00B76A48" w:rsidP="00B76A48">
      <w:pPr>
        <w:numPr>
          <w:ilvl w:val="0"/>
          <w:numId w:val="10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можуть вступити у вже порушену справу у будь-який час до закінчення судового розгляду;</w:t>
      </w:r>
    </w:p>
    <w:p w14:paraId="4978C783" w14:textId="77777777" w:rsidR="00B76A48" w:rsidRPr="00B76A48" w:rsidRDefault="00B76A48" w:rsidP="00B76A48">
      <w:pPr>
        <w:numPr>
          <w:ilvl w:val="0"/>
          <w:numId w:val="10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можуть пред’явити </w:t>
      </w:r>
      <w:hyperlink r:id="rId10" w:tooltip="Адміністративний позов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адміністративний позов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 до однієї або обох сторін;</w:t>
      </w:r>
    </w:p>
    <w:p w14:paraId="398AC4C8" w14:textId="77777777" w:rsidR="00B76A48" w:rsidRPr="00B76A48" w:rsidRDefault="00B76A48" w:rsidP="00B76A48">
      <w:pPr>
        <w:numPr>
          <w:ilvl w:val="0"/>
          <w:numId w:val="10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можуть заявити самостійні вимоги на предмет спору;</w:t>
      </w:r>
    </w:p>
    <w:p w14:paraId="1BABFE7B" w14:textId="77777777" w:rsidR="00B76A48" w:rsidRPr="00B76A48" w:rsidRDefault="00B76A48" w:rsidP="00B76A48">
      <w:pPr>
        <w:numPr>
          <w:ilvl w:val="0"/>
          <w:numId w:val="10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мають право позивача.</w:t>
      </w:r>
    </w:p>
    <w:p w14:paraId="304E75A6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2.  треті особи, які не заявляють самостійних вимог на предмет спору:</w:t>
      </w:r>
    </w:p>
    <w:p w14:paraId="4D04274A" w14:textId="77777777" w:rsidR="00B76A48" w:rsidRPr="00B76A48" w:rsidRDefault="00B76A48" w:rsidP="00B76A48">
      <w:pPr>
        <w:numPr>
          <w:ilvl w:val="0"/>
          <w:numId w:val="11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можуть вступити у вже порушену справу в будь-який час до закінчення судового розгляду;</w:t>
      </w:r>
    </w:p>
    <w:p w14:paraId="33640E63" w14:textId="77777777" w:rsidR="00B76A48" w:rsidRPr="00B76A48" w:rsidRDefault="00B76A48" w:rsidP="00B76A48">
      <w:pPr>
        <w:numPr>
          <w:ilvl w:val="0"/>
          <w:numId w:val="11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вступають у справу на стороні позивача або відповідача;</w:t>
      </w:r>
    </w:p>
    <w:p w14:paraId="2088B0E7" w14:textId="77777777" w:rsidR="00B76A48" w:rsidRPr="00B76A48" w:rsidRDefault="00B76A48" w:rsidP="00B76A48">
      <w:pPr>
        <w:numPr>
          <w:ilvl w:val="0"/>
          <w:numId w:val="11"/>
        </w:num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можуть бути залучені до участі у справі також за клопотанням осіб, які беруть участь у справі, або з ініціативи суду (</w:t>
      </w:r>
      <w:proofErr w:type="spellStart"/>
      <w:r w:rsidR="001C2C02">
        <w:fldChar w:fldCharType="begin"/>
      </w:r>
      <w:r w:rsidR="001C2C02">
        <w:instrText xml:space="preserve"> HYPERLINK "http://kul-lib.narod.ru/bibl.files/dem.pdf" </w:instrText>
      </w:r>
      <w:r w:rsidR="001C2C02">
        <w:fldChar w:fldCharType="separate"/>
      </w:r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Демський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 xml:space="preserve"> </w:t>
      </w:r>
      <w:proofErr w:type="spellStart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Е.Ф</w:t>
      </w:r>
      <w:proofErr w:type="spellEnd"/>
      <w:r w:rsidR="001C2C02">
        <w:rPr>
          <w:rFonts w:eastAsia="Times New Roman" w:cs="Times New Roman"/>
          <w:color w:val="1177D1"/>
          <w:sz w:val="24"/>
          <w:szCs w:val="24"/>
          <w:u w:val="single"/>
        </w:rPr>
        <w:fldChar w:fldCharType="end"/>
      </w:r>
      <w:r w:rsidRPr="00B76A48">
        <w:rPr>
          <w:rFonts w:eastAsia="Times New Roman" w:cs="Times New Roman"/>
          <w:color w:val="343A40"/>
          <w:sz w:val="24"/>
          <w:szCs w:val="24"/>
        </w:rPr>
        <w:t>.).</w:t>
      </w:r>
    </w:p>
    <w:p w14:paraId="36F74597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3. </w:t>
      </w:r>
      <w:r w:rsidRPr="00B76A48">
        <w:rPr>
          <w:rFonts w:eastAsia="Times New Roman" w:cs="Times New Roman"/>
          <w:b/>
          <w:bCs/>
          <w:i/>
          <w:iCs/>
          <w:color w:val="343A40"/>
          <w:sz w:val="24"/>
          <w:szCs w:val="24"/>
        </w:rPr>
        <w:t>В адміністративно-деліктних провадженнях. </w:t>
      </w:r>
      <w:r w:rsidRPr="00B76A48">
        <w:rPr>
          <w:rFonts w:eastAsia="Times New Roman" w:cs="Times New Roman"/>
          <w:color w:val="343A40"/>
          <w:sz w:val="24"/>
          <w:szCs w:val="24"/>
        </w:rPr>
        <w:t>До осіб, які обстоюють в адміністративно-деліктних провадженнях особисті права та інтереси, належать:</w:t>
      </w:r>
    </w:p>
    <w:p w14:paraId="47358A1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особа, яка притягається до ад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міністративної відповідальності;</w:t>
      </w:r>
    </w:p>
    <w:p w14:paraId="6C00A00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потерпілий.</w:t>
      </w:r>
    </w:p>
    <w:p w14:paraId="6F08F5E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Особами, які притягаються до адміністративної відповідальності можуть бути громадяни України, іноземці та особи без громадянства, посадові особи, тобто фізичні особи, яким на час вчинення правопорушення виповнилося шістнадцять років.</w:t>
      </w:r>
    </w:p>
    <w:p w14:paraId="45CF71D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Особи, які притягаються до адміністративної відповідальності, мають право:</w:t>
      </w:r>
    </w:p>
    <w:p w14:paraId="424E4E58" w14:textId="77777777" w:rsidR="00B76A48" w:rsidRPr="00B76A48" w:rsidRDefault="00B76A48" w:rsidP="00B76A4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 знайомитися з матеріалами справи, давати пояснення, надавати докази, заявляти клопотання.</w:t>
      </w:r>
    </w:p>
    <w:p w14:paraId="512063A1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Особа має право бути ознайомлена з протоколом про адміністративне правопорушення, а також право вносити до протоколу певні пояснення, уточнювати обставини вчинення правопорушення, давати особисті зауваження щодо відомостей, викладених у протоколі. Особа може відмовитися від підписання протоколу, заявивши мотиви такої відмови. Особа, яка притягається до відповідальності має право подавати докази про свою невинуватість шляхом усних і письмових заяв, пояснень, вимог призначення експертизи чи залучення свідків, витребування довідок, документів тощо;</w:t>
      </w:r>
    </w:p>
    <w:p w14:paraId="629AF346" w14:textId="77777777" w:rsidR="00B76A48" w:rsidRPr="00B76A48" w:rsidRDefault="00B76A48" w:rsidP="00B76A4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при розгляді справи користуватися юридичною допомогою адвоката, іншого фахівця в галузі права, який за законом має право на надання правової допомоги особисто чи за дорученням юридичної особи.</w:t>
      </w:r>
    </w:p>
    <w:p w14:paraId="6D73B1D3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Право користування юридичною допомогою має суттєве значення для захисту інтересів особи. Однак законодавець надає таке право при розгляді справи. Є думки науковців щодо надання такої можливості ще на більш ранніх стадіях провадження, а саме з моменту складання протоколу про адміністративне правопорушення;</w:t>
      </w:r>
    </w:p>
    <w:p w14:paraId="0A79CCFD" w14:textId="77777777" w:rsidR="00B76A48" w:rsidRPr="00B76A48" w:rsidRDefault="00B76A48" w:rsidP="00B76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користуватися рідною мовою чи послугами перекладача;</w:t>
      </w:r>
    </w:p>
    <w:p w14:paraId="7DB9B796" w14:textId="77777777" w:rsidR="00B76A48" w:rsidRPr="00B76A48" w:rsidRDefault="00B76A48" w:rsidP="00B76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оскаржити постанову у справі в порядку, встановленому статтями 288, 289 КУпАП;</w:t>
      </w:r>
    </w:p>
    <w:p w14:paraId="58C4DFBD" w14:textId="77777777" w:rsidR="00B76A48" w:rsidRPr="00B76A48" w:rsidRDefault="00B76A48" w:rsidP="00B76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бути присутніми при розгляді справи.</w:t>
      </w:r>
    </w:p>
    <w:p w14:paraId="13C8456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Під час відсутності цих осіб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</w:t>
      </w:r>
    </w:p>
    <w:p w14:paraId="051A6D6A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5" w:name="sl10"/>
      <w:bookmarkEnd w:id="15"/>
      <w:r w:rsidRPr="00B76A48">
        <w:rPr>
          <w:rFonts w:eastAsia="Times New Roman" w:cs="Times New Roman"/>
          <w:color w:val="343A40"/>
          <w:sz w:val="24"/>
          <w:szCs w:val="24"/>
        </w:rPr>
        <w:t xml:space="preserve">Потерпілий — це особа, якій адміністративним правопорушенням заподіяно моральну, фізичну або майнову шкоду. У разі наявності потерпілого його прізвище і адреса заносяться </w:t>
      </w: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до протоколу, який підписується особою, яка склала протокол, та особою, яка вчинила правопорушення.</w:t>
      </w:r>
    </w:p>
    <w:p w14:paraId="61E4207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Потерпілий має право знайомитися з матеріалами справи, заявляти клопотання, оскаржувати постанову у справі про адміністративне правопорушення. В окремих випадках потерпілого може бути допитано як свідка.</w:t>
      </w:r>
    </w:p>
    <w:p w14:paraId="07BDA450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Таким чином, законодавець надає досить широкі права і можливості захисту прав, свобод і законних інтересів у сфері публічних відносин.</w:t>
      </w:r>
    </w:p>
    <w:p w14:paraId="11553DF3" w14:textId="77777777" w:rsidR="00B76A48" w:rsidRPr="00B76A48" w:rsidRDefault="00B76A48" w:rsidP="00B76A48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bookmarkStart w:id="16" w:name="p4"/>
      <w:bookmarkEnd w:id="16"/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4.  Особи, які представляють та захищають інтереси інших осіб</w:t>
      </w:r>
    </w:p>
    <w:p w14:paraId="0E363F30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Для захисту своїх прав і законних інтересів у правопору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шеннях у сфері управління та провадженнях з адміністративно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го судочинства суб'єкт звернення, заінтересована особа, сторо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ни (позивач, відповідач), а також третя особа можуть брати участь особисто або через свого представника.</w:t>
      </w:r>
    </w:p>
    <w:p w14:paraId="5222D8D9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Представником може бути фізична особа, яка має ад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міністративну процесуальну дієздатність відповідно до ст. 48 КАС України, а також органи та інші особи, яким законом надане право захищати права, свободи та інтереси інших осіб.</w:t>
      </w:r>
    </w:p>
    <w:p w14:paraId="1DE5D07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 можуть бути представниками в суді особи, які беруть участь у справі як секретар судового засідання, експерт, спе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ціаліст, перекладач та свідок. Не можуть також бути представни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ками судді, прокурори, слідчі, крім випадків, коли вони:</w:t>
      </w:r>
    </w:p>
    <w:p w14:paraId="147AC0E5" w14:textId="77777777" w:rsidR="00B76A48" w:rsidRPr="00B76A48" w:rsidRDefault="00B76A48" w:rsidP="00B76A4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 xml:space="preserve">діють як представники відповідних органів (суди, прокуратури,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ОВС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 xml:space="preserve">,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СБУ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), що є стороною або третьою особою у справі;</w:t>
      </w:r>
    </w:p>
    <w:p w14:paraId="4446C0FF" w14:textId="77777777" w:rsidR="00B76A48" w:rsidRPr="00B76A48" w:rsidRDefault="00B76A48" w:rsidP="00B76A4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діють як законні представники сторони чи третьої особи.</w:t>
      </w:r>
    </w:p>
    <w:p w14:paraId="6966CC21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Підстави виникнення правовідносин представництва є до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говір або закон (ч. 3 ст. 56 </w:t>
      </w:r>
      <w:hyperlink r:id="rId11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КАС України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). Таким чином, існує два види представництва: а)представництво за договором; б) представництво за законом.</w:t>
      </w:r>
    </w:p>
    <w:p w14:paraId="27B1F17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7" w:name="sl11"/>
      <w:bookmarkEnd w:id="17"/>
      <w:r w:rsidRPr="00B76A48">
        <w:rPr>
          <w:rFonts w:eastAsia="Times New Roman" w:cs="Times New Roman"/>
          <w:color w:val="343A40"/>
          <w:sz w:val="24"/>
          <w:szCs w:val="24"/>
        </w:rPr>
        <w:t>Представництво за договором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 </w:t>
      </w:r>
      <w:r w:rsidRPr="00B76A48">
        <w:rPr>
          <w:rFonts w:eastAsia="Times New Roman" w:cs="Times New Roman"/>
          <w:color w:val="343A40"/>
          <w:sz w:val="24"/>
          <w:szCs w:val="24"/>
        </w:rPr>
        <w:t>ґрунтується на волевиявленні представника і того, хто бажає мати представника. Це доб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ровільне представництво. При добровільному представництві до представника і того, хто бажає мати представника, висува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ються певні вимоги: а) представництво має ґрунтуватися виключно на волі представника і того, хто бажає мати пред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ставника; б) представник і особа, яку представляють, мають бути дієздатними. Підставою виникнення добровільного представництва є до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говір. Представником за договором, зазвичай, виступає адвокат чи інший фахівець у галузі права, який за законом має право на надання правової допомоги. В такій якості можуть виступати й інші особи.</w:t>
      </w:r>
    </w:p>
    <w:p w14:paraId="708A5100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18" w:name="sl12"/>
      <w:bookmarkEnd w:id="18"/>
      <w:r w:rsidRPr="00B76A48">
        <w:rPr>
          <w:rFonts w:eastAsia="Times New Roman" w:cs="Times New Roman"/>
          <w:color w:val="343A40"/>
          <w:sz w:val="24"/>
          <w:szCs w:val="24"/>
        </w:rPr>
        <w:t>Представництво за законом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 </w:t>
      </w:r>
      <w:r w:rsidRPr="00B76A48">
        <w:rPr>
          <w:rFonts w:eastAsia="Times New Roman" w:cs="Times New Roman"/>
          <w:color w:val="343A40"/>
          <w:sz w:val="24"/>
          <w:szCs w:val="24"/>
        </w:rPr>
        <w:t>є обов'язковим представниц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твом, не залежить від волі того, кого представляють, його під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 xml:space="preserve">ставами є прямий припис закону чи іншого адміністративного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акта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, тому характеризується як публічно-правове. Воля особи, яку представляють, вирішального значення не має, бо може бути й недієздатна особа.</w:t>
      </w:r>
    </w:p>
    <w:p w14:paraId="0552723A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b/>
          <w:bCs/>
          <w:color w:val="343A40"/>
          <w:sz w:val="24"/>
          <w:szCs w:val="24"/>
        </w:rPr>
        <w:t>Можна виділити кілька видів представництва за законом.</w:t>
      </w:r>
    </w:p>
    <w:p w14:paraId="46F4CD0C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Представництво щодо захисту прав, свобод і законних інтересів малолітніх та неповнолітніх осіб, які не досягли віку, з якого настає адміністративно-процесуальна дієздатність, а також недієздатних фізичних осіб </w:t>
      </w:r>
      <w:r w:rsidRPr="00B76A48">
        <w:rPr>
          <w:rFonts w:eastAsia="Times New Roman" w:cs="Times New Roman"/>
          <w:color w:val="343A40"/>
          <w:sz w:val="24"/>
          <w:szCs w:val="24"/>
        </w:rPr>
        <w:t>здійснюють їх законні пред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 xml:space="preserve">ставники — </w:t>
      </w: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 xml:space="preserve">батьки,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усиновлювачі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, опікуни, піклувальники чи інші особи, визначені законом (ст. 242 </w:t>
      </w:r>
      <w:hyperlink r:id="rId12" w:history="1">
        <w:r w:rsidRPr="00B76A48">
          <w:rPr>
            <w:rFonts w:eastAsia="Times New Roman" w:cs="Times New Roman"/>
            <w:color w:val="1177D1"/>
            <w:sz w:val="24"/>
            <w:szCs w:val="24"/>
            <w:u w:val="single"/>
          </w:rPr>
          <w:t>ЦК України</w:t>
        </w:r>
      </w:hyperlink>
      <w:r w:rsidRPr="00B76A48">
        <w:rPr>
          <w:rFonts w:eastAsia="Times New Roman" w:cs="Times New Roman"/>
          <w:color w:val="343A40"/>
          <w:sz w:val="24"/>
          <w:szCs w:val="24"/>
        </w:rPr>
        <w:t>).</w:t>
      </w:r>
    </w:p>
    <w:p w14:paraId="386B251E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Представництво щодо захисту прав, свобод і законних інтересів неповнолітніх осіб, які досягли віку, з якого настає адміністративна процесуальна дієздатність непрацездатних фі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softHyphen/>
        <w:t>зичних осіб і фізичних осіб, цивільна дієздатність яких обмеже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softHyphen/>
        <w:t>на</w:t>
      </w:r>
      <w:r w:rsidRPr="00B76A48">
        <w:rPr>
          <w:rFonts w:eastAsia="Times New Roman" w:cs="Times New Roman"/>
          <w:color w:val="343A40"/>
          <w:sz w:val="24"/>
          <w:szCs w:val="24"/>
        </w:rPr>
        <w:t xml:space="preserve">, можуть захищати їхні законні представники — батьки,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усиновлювачі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, опікуни, піклувальники чи інші особи, визначені законом.</w:t>
      </w:r>
    </w:p>
    <w:p w14:paraId="017BCEF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Представництво з ініціативи суду або уповноваженого суб'єкта </w:t>
      </w:r>
      <w:r w:rsidRPr="00B76A48">
        <w:rPr>
          <w:rFonts w:eastAsia="Times New Roman" w:cs="Times New Roman"/>
          <w:color w:val="343A40"/>
          <w:sz w:val="24"/>
          <w:szCs w:val="24"/>
        </w:rPr>
        <w:t>щодо захисту прав, свобод та інтересів неповнолітніх осіб, які досягли віку, з якого настає адміністративна процесу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альна дієздатність непрацездатних осіб і фізичних осіб, цивіль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на дієздатність яких обмежена, залучаються до участі у справі їхні законні представники.</w:t>
      </w:r>
    </w:p>
    <w:p w14:paraId="05C06048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Представництво щодо захисту прав і законних інтересів органу, підприємства, установи, організації здійснюють їх керів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softHyphen/>
        <w:t>ники чи інші особи</w:t>
      </w:r>
      <w:r w:rsidRPr="00B76A48">
        <w:rPr>
          <w:rFonts w:eastAsia="Times New Roman" w:cs="Times New Roman"/>
          <w:color w:val="343A40"/>
          <w:sz w:val="24"/>
          <w:szCs w:val="24"/>
        </w:rPr>
        <w:t>, уповноважені законом, положенням, стату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том, що підтверджується документами, які посвідчують їх служ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бове становище.</w:t>
      </w:r>
    </w:p>
    <w:p w14:paraId="403A6F9E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 Представництво щодо захисту прав, свобод і законних інтересів, яке здійснюється органами, громадськими організа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softHyphen/>
        <w:t>ціями, адвокатами тощо</w:t>
      </w:r>
      <w:r w:rsidRPr="00B76A48">
        <w:rPr>
          <w:rFonts w:eastAsia="Times New Roman" w:cs="Times New Roman"/>
          <w:color w:val="343A40"/>
          <w:sz w:val="24"/>
          <w:szCs w:val="24"/>
          <w:u w:val="single"/>
        </w:rPr>
        <w:t>,</w:t>
      </w:r>
      <w:r w:rsidRPr="00B76A48">
        <w:rPr>
          <w:rFonts w:eastAsia="Times New Roman" w:cs="Times New Roman"/>
          <w:color w:val="343A40"/>
          <w:sz w:val="24"/>
          <w:szCs w:val="24"/>
        </w:rPr>
        <w:t> яким законом надане право захища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ти. Це можуть бути політичні й громадські організації, про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фесійні спілки, Уповноважений Верховної Ради України з прав людини, прокурор, органи державної влади, органи місцевого самоврядування та органи самоорганізації громадян.</w:t>
      </w:r>
    </w:p>
    <w:p w14:paraId="1CD8CDFC" w14:textId="24D8DA4B" w:rsidR="00B76A48" w:rsidRPr="00B76A48" w:rsidRDefault="00B76A48" w:rsidP="00B76A48">
      <w:pPr>
        <w:shd w:val="clear" w:color="auto" w:fill="FFFFFF"/>
        <w:spacing w:after="100" w:afterAutospacing="1"/>
        <w:outlineLvl w:val="4"/>
        <w:rPr>
          <w:rFonts w:eastAsia="Times New Roman" w:cs="Times New Roman"/>
          <w:color w:val="343A40"/>
          <w:sz w:val="24"/>
          <w:szCs w:val="24"/>
        </w:rPr>
      </w:pPr>
      <w:bookmarkStart w:id="19" w:name="p5"/>
      <w:bookmarkEnd w:id="19"/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5.  Особи, які сприяють адміністративним провадженням</w:t>
      </w:r>
      <w:r w:rsidR="007B3E53">
        <w:rPr>
          <w:rFonts w:eastAsia="Times New Roman" w:cs="Times New Roman"/>
          <w:i/>
          <w:iCs/>
          <w:color w:val="343A40"/>
          <w:sz w:val="24"/>
          <w:szCs w:val="24"/>
        </w:rPr>
        <w:t>.</w:t>
      </w:r>
    </w:p>
    <w:p w14:paraId="4462FF02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Незважаючи на значні відмінності проваджень у сфері уп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равління, адміністративного судочинства та адміністративно-деліктних, як особи, які сприяють адміністративним прова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дженням, виступають: свідок; експерт, спеціаліст, перекладач.</w:t>
      </w:r>
    </w:p>
    <w:p w14:paraId="24DDCDFD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20" w:name="sl13"/>
      <w:bookmarkEnd w:id="20"/>
      <w:r w:rsidRPr="00B76A48">
        <w:rPr>
          <w:rFonts w:eastAsia="Times New Roman" w:cs="Times New Roman"/>
          <w:color w:val="343A40"/>
          <w:sz w:val="24"/>
          <w:szCs w:val="24"/>
        </w:rPr>
        <w:t>Свідок як учасник адміністративного процесу відіграє важ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ливу роль у з'ясуванні обставин, що мають значення для пра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вильного вирішення справи. Як свідок у адміністративній справі може бути викликана кожна особа, якій можуть бути відомі обставини, що підлягають установленню у даній справі.</w:t>
      </w:r>
    </w:p>
    <w:p w14:paraId="6C3429B7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 можуть бути допитані як свідки:</w:t>
      </w:r>
    </w:p>
    <w:p w14:paraId="28314446" w14:textId="77777777" w:rsidR="00B76A48" w:rsidRPr="00B76A48" w:rsidRDefault="00B76A48" w:rsidP="00B76A4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недієздатні фізичні особи, а також особи, які перебува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ють на обліку чи на лікуванні у психіатричному лікувальному закладі та не здатні через свої фізичні або психічні вади давати з цього приводу показання;</w:t>
      </w:r>
    </w:p>
    <w:p w14:paraId="0514EF66" w14:textId="77777777" w:rsidR="00B76A48" w:rsidRPr="00B76A48" w:rsidRDefault="00B76A48" w:rsidP="00B76A4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представники в судовому процесі, захисники у кримі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нальних справах - про обставини, які стали їм відомі у зв'язку з виконанням функцій представника чи захисника;</w:t>
      </w:r>
    </w:p>
    <w:p w14:paraId="0F30D7DA" w14:textId="77777777" w:rsidR="00B76A48" w:rsidRPr="00B76A48" w:rsidRDefault="00B76A48" w:rsidP="00B76A4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священнослужителі - про відомості, одержані ними на сповіді віруючих;</w:t>
      </w:r>
    </w:p>
    <w:p w14:paraId="5FD577B9" w14:textId="77777777" w:rsidR="00B76A48" w:rsidRPr="00B76A48" w:rsidRDefault="00B76A48" w:rsidP="00B76A4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 xml:space="preserve">професійні судді, народні засідателі та присяжні — про обставини обговорення в 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нарадчій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 xml:space="preserve"> кімнаті питань, що виникли під час ухвалення судового рішення;</w:t>
      </w:r>
    </w:p>
    <w:p w14:paraId="1B5ED085" w14:textId="77777777" w:rsidR="00B76A48" w:rsidRPr="00B76A48" w:rsidRDefault="00B76A48" w:rsidP="00B76A4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інші особи, які не можуть бути допитані як свідки згідно із законом чи міжнародним договором, згода на обов'язковість якого надана Верховною Радою України, без їхньої згоди.</w:t>
      </w:r>
    </w:p>
    <w:p w14:paraId="1F724FC4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21" w:name="sl14"/>
      <w:bookmarkEnd w:id="21"/>
      <w:r w:rsidRPr="00B76A48">
        <w:rPr>
          <w:rFonts w:eastAsia="Times New Roman" w:cs="Times New Roman"/>
          <w:color w:val="343A40"/>
          <w:sz w:val="24"/>
          <w:szCs w:val="24"/>
        </w:rPr>
        <w:t>Експерт — це особа, яка сприяє розгляду справи. Експер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том може бути призначена особа, яка має необхідні знання, здатна шляхом дослідження матеріальних об'єктів, явищ і про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</w:r>
      <w:r w:rsidRPr="00B76A48">
        <w:rPr>
          <w:rFonts w:eastAsia="Times New Roman" w:cs="Times New Roman"/>
          <w:color w:val="343A40"/>
          <w:sz w:val="24"/>
          <w:szCs w:val="24"/>
        </w:rPr>
        <w:lastRenderedPageBreak/>
        <w:t>цесів дати висновок із питань, що виникають під час розгляду справи. Як експерт може залучатися особа, яка відповідає ви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могам, встановленим Законом України «Про судову експерти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зу» та підзаконними актами щодо кваліфікаційних класів судо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вих експертів, державних реєстрів судових експертів, положень про експертно-кваліфікаційні комісії та ін.</w:t>
      </w:r>
    </w:p>
    <w:p w14:paraId="7F6AD6A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22" w:name="sl15"/>
      <w:bookmarkEnd w:id="22"/>
      <w:r w:rsidRPr="00B76A48">
        <w:rPr>
          <w:rFonts w:eastAsia="Times New Roman" w:cs="Times New Roman"/>
          <w:color w:val="343A40"/>
          <w:sz w:val="24"/>
          <w:szCs w:val="24"/>
        </w:rPr>
        <w:t>Спеціаліст </w:t>
      </w:r>
      <w:r w:rsidRPr="00B76A48">
        <w:rPr>
          <w:rFonts w:eastAsia="Times New Roman" w:cs="Times New Roman"/>
          <w:i/>
          <w:iCs/>
          <w:color w:val="343A40"/>
          <w:sz w:val="24"/>
          <w:szCs w:val="24"/>
        </w:rPr>
        <w:t>— </w:t>
      </w:r>
      <w:r w:rsidRPr="00B76A48">
        <w:rPr>
          <w:rFonts w:eastAsia="Times New Roman" w:cs="Times New Roman"/>
          <w:color w:val="343A40"/>
          <w:sz w:val="24"/>
          <w:szCs w:val="24"/>
        </w:rPr>
        <w:t>це фахівець у якійсь певній галузі, яка володіє спеціальними знаннями та навичками застосування технічних засобів і може надавати консультації під час вчинення проце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суальних дій з питань, що потребують відповідних спеціальних знань і навичок. Спеціаліст залучається до участі в адміністративному про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цесі за ухвалою суду для надання безпосередньої допомоги (фо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тографування, складання схем, планів, креслень, вибір зразків для експертизи та ін.).</w:t>
      </w:r>
    </w:p>
    <w:p w14:paraId="40BAF887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bookmarkStart w:id="23" w:name="sl16"/>
      <w:bookmarkEnd w:id="23"/>
      <w:r w:rsidRPr="00B76A48">
        <w:rPr>
          <w:rFonts w:eastAsia="Times New Roman" w:cs="Times New Roman"/>
          <w:color w:val="343A40"/>
          <w:sz w:val="24"/>
          <w:szCs w:val="24"/>
        </w:rPr>
        <w:t>Перекладач — це особа, яка вільно володіє мовою, якою здійснюється адміністративне судочинство, адміністративне провадження, та іншою мовою, знання якої обхідне для усного або письмового перекладу з однієї мови на іншу. Перекладача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ми є також особи, які володіють технікою спілкування з глухи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ми, німими чи глухонімими (</w:t>
      </w:r>
      <w:proofErr w:type="spellStart"/>
      <w:r w:rsidRPr="00B76A48">
        <w:rPr>
          <w:rFonts w:eastAsia="Times New Roman" w:cs="Times New Roman"/>
          <w:color w:val="343A40"/>
          <w:sz w:val="24"/>
          <w:szCs w:val="24"/>
        </w:rPr>
        <w:t>сурдоперекладачі</w:t>
      </w:r>
      <w:proofErr w:type="spellEnd"/>
      <w:r w:rsidRPr="00B76A48">
        <w:rPr>
          <w:rFonts w:eastAsia="Times New Roman" w:cs="Times New Roman"/>
          <w:color w:val="343A40"/>
          <w:sz w:val="24"/>
          <w:szCs w:val="24"/>
        </w:rPr>
        <w:t>) (</w:t>
      </w:r>
      <w:proofErr w:type="spellStart"/>
      <w:r w:rsidR="001C2C02">
        <w:fldChar w:fldCharType="begin"/>
      </w:r>
      <w:r w:rsidR="001C2C02">
        <w:instrText xml:space="preserve"> HYPERLINK "http://kul-lib.narod.ru/bibl.files/dem.pdf" </w:instrText>
      </w:r>
      <w:r w:rsidR="001C2C02">
        <w:fldChar w:fldCharType="separate"/>
      </w:r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Демський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 xml:space="preserve"> </w:t>
      </w:r>
      <w:proofErr w:type="spellStart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Е.Ф</w:t>
      </w:r>
      <w:proofErr w:type="spellEnd"/>
      <w:r w:rsidRPr="00B76A48">
        <w:rPr>
          <w:rFonts w:eastAsia="Times New Roman" w:cs="Times New Roman"/>
          <w:color w:val="1177D1"/>
          <w:sz w:val="24"/>
          <w:szCs w:val="24"/>
          <w:u w:val="single"/>
        </w:rPr>
        <w:t>.</w:t>
      </w:r>
      <w:r w:rsidR="001C2C02">
        <w:rPr>
          <w:rFonts w:eastAsia="Times New Roman" w:cs="Times New Roman"/>
          <w:color w:val="1177D1"/>
          <w:sz w:val="24"/>
          <w:szCs w:val="24"/>
          <w:u w:val="single"/>
        </w:rPr>
        <w:fldChar w:fldCharType="end"/>
      </w:r>
      <w:r w:rsidRPr="00B76A48">
        <w:rPr>
          <w:rFonts w:eastAsia="Times New Roman" w:cs="Times New Roman"/>
          <w:color w:val="343A40"/>
          <w:sz w:val="24"/>
          <w:szCs w:val="24"/>
        </w:rPr>
        <w:t>).</w:t>
      </w:r>
    </w:p>
    <w:p w14:paraId="5FDD1DBF" w14:textId="77777777" w:rsidR="00B76A48" w:rsidRPr="00B76A48" w:rsidRDefault="00B76A48" w:rsidP="00B76A48">
      <w:pPr>
        <w:shd w:val="clear" w:color="auto" w:fill="FFFFFF"/>
        <w:spacing w:after="100" w:afterAutospacing="1"/>
        <w:rPr>
          <w:rFonts w:eastAsia="Times New Roman" w:cs="Times New Roman"/>
          <w:color w:val="343A40"/>
          <w:sz w:val="24"/>
          <w:szCs w:val="24"/>
        </w:rPr>
      </w:pPr>
      <w:r w:rsidRPr="00B76A48">
        <w:rPr>
          <w:rFonts w:eastAsia="Times New Roman" w:cs="Times New Roman"/>
          <w:color w:val="343A40"/>
          <w:sz w:val="24"/>
          <w:szCs w:val="24"/>
        </w:rPr>
        <w:t>В адміністративному судочинстві, крім зазначених осіб, — свідок, експерт, спеціаліст, перекладач, — особами, які сприя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ють адміністративним провадженням виступають і секретар судового засідання, а також судовий розпорядник, повнова</w:t>
      </w:r>
      <w:r w:rsidRPr="00B76A48">
        <w:rPr>
          <w:rFonts w:eastAsia="Times New Roman" w:cs="Times New Roman"/>
          <w:color w:val="343A40"/>
          <w:sz w:val="24"/>
          <w:szCs w:val="24"/>
        </w:rPr>
        <w:softHyphen/>
        <w:t>ження яких визначаються відповідно статтями 63 і 64 КАСУ.</w:t>
      </w:r>
    </w:p>
    <w:p w14:paraId="67445C3E" w14:textId="4493B5AD" w:rsidR="00B76A48" w:rsidRPr="00B76A48" w:rsidRDefault="00B76A48" w:rsidP="00B76A48">
      <w:pPr>
        <w:rPr>
          <w:rFonts w:cs="Times New Roman"/>
          <w:sz w:val="24"/>
          <w:szCs w:val="24"/>
        </w:rPr>
      </w:pPr>
    </w:p>
    <w:p w14:paraId="71AD910D" w14:textId="2AA28C72" w:rsidR="00B76A48" w:rsidRPr="00B76A48" w:rsidRDefault="00B76A48" w:rsidP="00B76A48">
      <w:pPr>
        <w:rPr>
          <w:rFonts w:cs="Times New Roman"/>
          <w:sz w:val="24"/>
          <w:szCs w:val="24"/>
        </w:rPr>
      </w:pPr>
    </w:p>
    <w:p w14:paraId="38F2BA78" w14:textId="52E86B41" w:rsidR="00B76A48" w:rsidRPr="00B76A48" w:rsidRDefault="00B76A48" w:rsidP="00B76A48">
      <w:pPr>
        <w:rPr>
          <w:rFonts w:cs="Times New Roman"/>
          <w:sz w:val="24"/>
          <w:szCs w:val="24"/>
        </w:rPr>
      </w:pPr>
    </w:p>
    <w:p w14:paraId="39677867" w14:textId="5182CE73" w:rsidR="00B76A48" w:rsidRPr="00B76A48" w:rsidRDefault="00B76A48" w:rsidP="00B76A48">
      <w:pPr>
        <w:rPr>
          <w:rFonts w:cs="Times New Roman"/>
          <w:sz w:val="24"/>
          <w:szCs w:val="24"/>
        </w:rPr>
      </w:pPr>
    </w:p>
    <w:p w14:paraId="2236F31D" w14:textId="31195124" w:rsidR="00B76A48" w:rsidRPr="00B76A48" w:rsidRDefault="00B76A48" w:rsidP="00B76A48">
      <w:pPr>
        <w:rPr>
          <w:rFonts w:cs="Times New Roman"/>
          <w:sz w:val="24"/>
          <w:szCs w:val="24"/>
        </w:rPr>
      </w:pPr>
    </w:p>
    <w:p w14:paraId="334A8EFF" w14:textId="77777777" w:rsidR="00B76A48" w:rsidRPr="00B76A48" w:rsidRDefault="00B76A48" w:rsidP="00B76A48">
      <w:pPr>
        <w:rPr>
          <w:rFonts w:cs="Times New Roman"/>
          <w:sz w:val="24"/>
          <w:szCs w:val="24"/>
        </w:rPr>
      </w:pPr>
    </w:p>
    <w:sectPr w:rsidR="00B76A48" w:rsidRPr="00B7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999"/>
    <w:multiLevelType w:val="multilevel"/>
    <w:tmpl w:val="09F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3DBF"/>
    <w:multiLevelType w:val="multilevel"/>
    <w:tmpl w:val="FB1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01969"/>
    <w:multiLevelType w:val="multilevel"/>
    <w:tmpl w:val="EA7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46DA"/>
    <w:multiLevelType w:val="multilevel"/>
    <w:tmpl w:val="B97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62F2A"/>
    <w:multiLevelType w:val="multilevel"/>
    <w:tmpl w:val="1E22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B07CC"/>
    <w:multiLevelType w:val="multilevel"/>
    <w:tmpl w:val="8F60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23013"/>
    <w:multiLevelType w:val="multilevel"/>
    <w:tmpl w:val="0A7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73DF0"/>
    <w:multiLevelType w:val="multilevel"/>
    <w:tmpl w:val="D228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D73FD"/>
    <w:multiLevelType w:val="multilevel"/>
    <w:tmpl w:val="F740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96F48"/>
    <w:multiLevelType w:val="multilevel"/>
    <w:tmpl w:val="E02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60DA4"/>
    <w:multiLevelType w:val="multilevel"/>
    <w:tmpl w:val="00C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E4102"/>
    <w:multiLevelType w:val="multilevel"/>
    <w:tmpl w:val="7CB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91EDE"/>
    <w:multiLevelType w:val="multilevel"/>
    <w:tmpl w:val="B89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64C2D"/>
    <w:multiLevelType w:val="multilevel"/>
    <w:tmpl w:val="630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F6F"/>
    <w:multiLevelType w:val="multilevel"/>
    <w:tmpl w:val="C97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26E1A"/>
    <w:multiLevelType w:val="multilevel"/>
    <w:tmpl w:val="553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BB"/>
    <w:rsid w:val="0007721A"/>
    <w:rsid w:val="001C2C02"/>
    <w:rsid w:val="00495195"/>
    <w:rsid w:val="004F0793"/>
    <w:rsid w:val="005474BB"/>
    <w:rsid w:val="006A6B06"/>
    <w:rsid w:val="007B3E53"/>
    <w:rsid w:val="00860814"/>
    <w:rsid w:val="00B76A48"/>
    <w:rsid w:val="00DA2B9E"/>
    <w:rsid w:val="00E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077B"/>
  <w15:chartTrackingRefBased/>
  <w15:docId w15:val="{2375D1EF-C599-459F-B7E3-DB042BE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A4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76A48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76A48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A48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76A48"/>
    <w:rPr>
      <w:rFonts w:eastAsia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6A48"/>
    <w:rPr>
      <w:rFonts w:eastAsia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76A48"/>
    <w:rPr>
      <w:b/>
      <w:bCs/>
    </w:rPr>
  </w:style>
  <w:style w:type="character" w:styleId="a4">
    <w:name w:val="Hyperlink"/>
    <w:basedOn w:val="a0"/>
    <w:uiPriority w:val="99"/>
    <w:semiHidden/>
    <w:unhideWhenUsed/>
    <w:rsid w:val="00B76A48"/>
    <w:rPr>
      <w:color w:val="0000FF"/>
      <w:u w:val="single"/>
    </w:rPr>
  </w:style>
  <w:style w:type="character" w:styleId="a5">
    <w:name w:val="Emphasis"/>
    <w:basedOn w:val="a0"/>
    <w:uiPriority w:val="20"/>
    <w:qFormat/>
    <w:rsid w:val="00B76A48"/>
    <w:rPr>
      <w:i/>
      <w:iCs/>
    </w:rPr>
  </w:style>
  <w:style w:type="paragraph" w:styleId="a6">
    <w:name w:val="Normal (Web)"/>
    <w:basedOn w:val="a"/>
    <w:uiPriority w:val="99"/>
    <w:semiHidden/>
    <w:unhideWhenUsed/>
    <w:rsid w:val="00B76A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a7">
    <w:basedOn w:val="a"/>
    <w:next w:val="a6"/>
    <w:uiPriority w:val="99"/>
    <w:unhideWhenUsed/>
    <w:rsid w:val="00B76A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iya.univd.edu.ua/mod/page/view.php?id=33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393/96-%D0%B2%D1%80" TargetMode="External"/><Relationship Id="rId12" Type="http://schemas.openxmlformats.org/officeDocument/2006/relationships/hyperlink" Target="http://zakon4.rada.gov.ua/laws/show/43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47-15" TargetMode="External"/><Relationship Id="rId11" Type="http://schemas.openxmlformats.org/officeDocument/2006/relationships/hyperlink" Target="http://zakon4.rada.gov.ua/laws/show/2747-15" TargetMode="External"/><Relationship Id="rId5" Type="http://schemas.openxmlformats.org/officeDocument/2006/relationships/hyperlink" Target="https://dl.sumdu.edu.ua/textbooks/87511/453533/index.html" TargetMode="External"/><Relationship Id="rId10" Type="http://schemas.openxmlformats.org/officeDocument/2006/relationships/hyperlink" Target="http://filiya.univd.edu.ua/mod/page/view.php?id=3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iya.univd.edu.ua/mod/page/view.php?id=3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16272</Words>
  <Characters>9276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Sherstiuk</dc:creator>
  <cp:keywords/>
  <dc:description/>
  <cp:lastModifiedBy>Helena</cp:lastModifiedBy>
  <cp:revision>7</cp:revision>
  <dcterms:created xsi:type="dcterms:W3CDTF">2021-04-24T09:46:00Z</dcterms:created>
  <dcterms:modified xsi:type="dcterms:W3CDTF">2022-10-25T09:04:00Z</dcterms:modified>
</cp:coreProperties>
</file>